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arianne" w:hAnsi="Marianne"/>
          <w:color w:val="FFFFFF" w:themeColor="background1"/>
          <w:sz w:val="20"/>
          <w:szCs w:val="20"/>
          <w:lang w:val="en-IE"/>
        </w:rPr>
      </w:pPr>
      <w:r>
        <w:rPr>
          <w:rFonts w:ascii="Marianne" w:hAnsi="Marianne"/>
          <w:color w:val="FFFFFF" w:themeColor="background1"/>
          <w:sz w:val="20"/>
          <w:szCs w:val="20"/>
          <w:lang w:val="en-IE"/>
        </w:rPr>
      </w:r>
    </w:p>
    <w:p>
      <w:pPr>
        <w:pStyle w:val="Normal"/>
        <w:rPr>
          <w:rFonts w:ascii="Marianne" w:hAnsi="Marianne"/>
          <w:b/>
          <w:b/>
          <w:color w:val="FFFFFF" w:themeColor="background1"/>
          <w:sz w:val="20"/>
          <w:szCs w:val="20"/>
          <w:lang w:val="en-IE"/>
        </w:rPr>
      </w:pPr>
      <w:r>
        <w:rPr>
          <w:rFonts w:ascii="Marianne" w:hAnsi="Marianne"/>
          <w:b/>
          <w:color w:val="FFFFFF" w:themeColor="background1"/>
          <w:sz w:val="20"/>
          <w:szCs w:val="20"/>
          <w:lang w:val="en-IE"/>
        </w:rPr>
      </w:r>
    </w:p>
    <w:p>
      <w:pPr>
        <w:pStyle w:val="Normal"/>
        <w:jc w:val="center"/>
        <w:rPr>
          <w:rFonts w:ascii="Marianne" w:hAnsi="Marianne"/>
          <w:b/>
          <w:b/>
          <w:color w:val="FFFFFF" w:themeColor="background1"/>
          <w:sz w:val="20"/>
          <w:szCs w:val="20"/>
          <w:lang w:val="en-IE"/>
        </w:rPr>
      </w:pPr>
      <w:r>
        <w:rPr>
          <w:rFonts w:ascii="Marianne" w:hAnsi="Marianne"/>
          <w:b/>
          <w:color w:val="FFFFFF" w:themeColor="background1"/>
          <w:sz w:val="20"/>
          <w:szCs w:val="20"/>
          <w:lang w:val="en-IE"/>
        </w:rPr>
      </w:r>
    </w:p>
    <w:p>
      <w:pPr>
        <w:pStyle w:val="Normal"/>
        <w:jc w:val="center"/>
        <w:rPr>
          <w:rFonts w:ascii="Marianne" w:hAnsi="Marianne"/>
          <w:b/>
          <w:b/>
          <w:color w:val="FFFFFF" w:themeColor="background1"/>
          <w:sz w:val="22"/>
          <w:szCs w:val="20"/>
          <w:lang w:val="en-IE"/>
        </w:rPr>
      </w:pPr>
      <w:r>
        <w:rPr>
          <w:rFonts w:ascii="Marianne" w:hAnsi="Marianne"/>
          <w:b/>
          <w:color w:val="FFFFFF" w:themeColor="background1"/>
          <w:sz w:val="22"/>
          <w:szCs w:val="20"/>
          <w:lang w:val="en-IE"/>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Programmes en gestion directe et indirecte</w:t>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Appels à projets en cours – Avril 2025</w:t>
      </w:r>
    </w:p>
    <w:p>
      <w:pPr>
        <w:pStyle w:val="Normal"/>
        <w:rPr>
          <w:rFonts w:ascii="Marianne" w:hAnsi="Marianne"/>
          <w:sz w:val="20"/>
          <w:szCs w:val="20"/>
          <w:lang w:val="fr-FR"/>
        </w:rPr>
      </w:pPr>
      <w:r>
        <w:rPr>
          <w:rFonts w:ascii="Marianne" w:hAnsi="Marianne"/>
          <w:sz w:val="20"/>
          <w:szCs w:val="20"/>
          <w:lang w:val="fr-FR"/>
        </w:rPr>
      </w:r>
    </w:p>
    <w:p>
      <w:pPr>
        <w:pStyle w:val="Normal"/>
        <w:rPr>
          <w:rFonts w:ascii="Marianne" w:hAnsi="Marianne"/>
          <w:sz w:val="20"/>
          <w:szCs w:val="20"/>
          <w:lang w:val="fr-FR"/>
        </w:rPr>
      </w:pPr>
      <w:r>
        <w:rPr>
          <w:rFonts w:ascii="Marianne" w:hAnsi="Marianne"/>
          <w:sz w:val="20"/>
          <w:szCs w:val="20"/>
          <w:lang w:val="fr-FR"/>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Europe Digitale - </w:t>
      </w:r>
      <w:r>
        <w:rPr>
          <w:rFonts w:ascii="Marianne" w:hAnsi="Marianne"/>
          <w:b/>
          <w:i/>
          <w:color w:val="FFFFFF" w:themeColor="background1"/>
          <w:sz w:val="22"/>
          <w:szCs w:val="20"/>
          <w:lang w:val="fr-FR"/>
        </w:rPr>
        <w:t>Digital Europe Programme</w:t>
      </w:r>
    </w:p>
    <w:p>
      <w:pPr>
        <w:pStyle w:val="Normal"/>
        <w:rPr>
          <w:rFonts w:ascii="Marianne" w:hAnsi="Marianne"/>
          <w:sz w:val="20"/>
          <w:szCs w:val="20"/>
          <w:lang w:val="fr-FR"/>
        </w:rPr>
      </w:pPr>
      <w:r>
        <w:rPr>
          <w:rFonts w:ascii="Marianne" w:hAnsi="Marianne"/>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Spacing"/>
              <w:widowControl/>
              <w:spacing w:before="0" w:after="0"/>
              <w:jc w:val="left"/>
              <w:rPr>
                <w:rFonts w:ascii="Marianne" w:hAnsi="Marianne"/>
                <w:b/>
                <w:b/>
                <w:sz w:val="20"/>
                <w:szCs w:val="20"/>
              </w:rPr>
            </w:pPr>
            <w:r>
              <w:rPr>
                <w:rFonts w:eastAsia="Calibri" w:ascii="Marianne" w:hAnsi="Marianne"/>
                <w:b/>
                <w:kern w:val="0"/>
                <w:sz w:val="20"/>
                <w:szCs w:val="20"/>
                <w:lang w:bidi="ar-SA"/>
              </w:rPr>
              <w:t xml:space="preserve">Bourse UPC-MERIT pour le master en apprentissage automatique et cybersécurité pour les systèmes connectés à l'internet </w:t>
            </w:r>
          </w:p>
          <w:p>
            <w:pPr>
              <w:pStyle w:val="NoSpacing"/>
              <w:widowControl/>
              <w:spacing w:before="0" w:after="0"/>
              <w:jc w:val="left"/>
              <w:rPr>
                <w:rFonts w:ascii="Marianne" w:hAnsi="Marianne"/>
                <w:sz w:val="20"/>
                <w:szCs w:val="20"/>
                <w:lang w:val="en-GB"/>
              </w:rPr>
            </w:pPr>
            <w:hyperlink r:id="rId2">
              <w:r>
                <w:rPr>
                  <w:rStyle w:val="LienInternet"/>
                  <w:rFonts w:eastAsia="Calibri" w:ascii="Marianne" w:hAnsi="Marianne"/>
                  <w:kern w:val="0"/>
                  <w:sz w:val="20"/>
                  <w:szCs w:val="20"/>
                  <w:lang w:bidi="ar-SA"/>
                </w:rPr>
                <w:t>Lien d’accès</w:t>
              </w:r>
            </w:hyperlink>
          </w:p>
        </w:tc>
        <w:tc>
          <w:tcPr>
            <w:tcW w:w="3430" w:type="dxa"/>
            <w:tcBorders/>
          </w:tcPr>
          <w:p>
            <w:pPr>
              <w:pStyle w:val="Normal"/>
              <w:widowControl/>
              <w:spacing w:before="0" w:after="0"/>
              <w:jc w:val="left"/>
              <w:rPr>
                <w:rFonts w:ascii="Marianne" w:hAnsi="Marianne"/>
                <w:sz w:val="20"/>
                <w:szCs w:val="20"/>
                <w:lang w:val="en-IE"/>
              </w:rPr>
            </w:pPr>
            <w:r>
              <w:rPr>
                <w:rFonts w:eastAsia="Calibri" w:ascii="Marianne" w:hAnsi="Marianne"/>
                <w:kern w:val="0"/>
                <w:sz w:val="20"/>
                <w:szCs w:val="20"/>
                <w:lang w:val="en-IE" w:bidi="ar-SA"/>
              </w:rPr>
              <w:t>Ouverture : 9 avril 2025</w:t>
            </w:r>
          </w:p>
          <w:p>
            <w:pPr>
              <w:pStyle w:val="Normal"/>
              <w:widowControl/>
              <w:spacing w:before="0" w:after="0"/>
              <w:jc w:val="left"/>
              <w:rPr>
                <w:rFonts w:ascii="Marianne" w:hAnsi="Marianne"/>
                <w:sz w:val="20"/>
                <w:szCs w:val="20"/>
                <w:lang w:val="en-IE"/>
              </w:rPr>
            </w:pPr>
            <w:r>
              <w:rPr>
                <w:rFonts w:eastAsia="Calibri" w:ascii="Marianne" w:hAnsi="Marianne"/>
                <w:kern w:val="0"/>
                <w:sz w:val="20"/>
                <w:szCs w:val="20"/>
                <w:lang w:val="en-IE" w:bidi="ar-SA"/>
              </w:rPr>
              <w:t>Clôture : 1er juin 2025</w:t>
            </w:r>
          </w:p>
        </w:tc>
      </w:tr>
    </w:tbl>
    <w:p>
      <w:pPr>
        <w:pStyle w:val="Normal"/>
        <w:rPr>
          <w:rFonts w:ascii="Marianne" w:hAnsi="Marianne"/>
          <w:sz w:val="20"/>
          <w:szCs w:val="20"/>
          <w:lang w:val="en-IE"/>
        </w:rPr>
      </w:pPr>
      <w:r>
        <w:rPr>
          <w:rFonts w:ascii="Marianne" w:hAnsi="Marianne"/>
          <w:sz w:val="20"/>
          <w:szCs w:val="20"/>
          <w:lang w:val="en-IE"/>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Mécanisme pour l’interconnexion en Europe (MIE) - </w:t>
      </w:r>
      <w:r>
        <w:rPr>
          <w:rFonts w:ascii="Marianne" w:hAnsi="Marianne"/>
          <w:b/>
          <w:i/>
          <w:color w:val="FFFFFF" w:themeColor="background1"/>
          <w:sz w:val="22"/>
          <w:szCs w:val="20"/>
          <w:lang w:val="fr-FR"/>
        </w:rPr>
        <w:t>Connecting Europe Facility</w:t>
      </w:r>
    </w:p>
    <w:p>
      <w:pPr>
        <w:pStyle w:val="Normal"/>
        <w:rPr>
          <w:rFonts w:ascii="Marianne" w:hAnsi="Marianne"/>
          <w:sz w:val="20"/>
          <w:szCs w:val="20"/>
          <w:lang w:val="fr-FR"/>
        </w:rPr>
      </w:pPr>
      <w:r>
        <w:rPr>
          <w:rFonts w:ascii="Marianne" w:hAnsi="Marianne"/>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en-IE"/>
              </w:rPr>
            </w:pPr>
            <w:r>
              <w:rPr>
                <w:rFonts w:eastAsia="Calibri" w:ascii="Marianne" w:hAnsi="Marianne"/>
                <w:b/>
                <w:color w:val="000000"/>
                <w:kern w:val="0"/>
                <w:sz w:val="20"/>
                <w:szCs w:val="20"/>
                <w:lang w:val="en-IE" w:bidi="ar-SA"/>
              </w:rPr>
              <w:t>Projets d’infrastructure</w:t>
            </w:r>
          </w:p>
          <w:p>
            <w:pPr>
              <w:pStyle w:val="Normal"/>
              <w:widowControl/>
              <w:spacing w:before="0" w:after="0"/>
              <w:jc w:val="left"/>
              <w:rPr>
                <w:rFonts w:ascii="Marianne" w:hAnsi="Marianne"/>
                <w:b/>
                <w:b/>
                <w:color w:val="000000"/>
                <w:sz w:val="20"/>
                <w:szCs w:val="20"/>
                <w:lang w:val="en-IE"/>
              </w:rPr>
            </w:pPr>
            <w:r>
              <w:rPr>
                <w:rFonts w:eastAsia="Calibri" w:ascii="Marianne" w:hAnsi="Marianne"/>
                <w:b/>
                <w:color w:val="000000"/>
                <w:kern w:val="0"/>
                <w:sz w:val="20"/>
                <w:szCs w:val="20"/>
                <w:lang w:val="en-IE"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L'objectif est de soutenir le déploiement d'infrastructures d'approvisionnement en carburants alternatifs, contribuant ainsi à la décarbonisation des transports sur le réseau RTE-T.</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Normal"/>
              <w:widowControl/>
              <w:spacing w:before="0" w:after="0"/>
              <w:jc w:val="both"/>
              <w:rPr>
                <w:rFonts w:ascii="Marianne" w:hAnsi="Marianne"/>
                <w:color w:val="000000"/>
                <w:sz w:val="20"/>
                <w:szCs w:val="20"/>
                <w:highlight w:val="yellow"/>
                <w:lang w:val="en-IE"/>
              </w:rPr>
            </w:pPr>
            <w:hyperlink r:id="rId3">
              <w:r>
                <w:rPr>
                  <w:rStyle w:val="LienInternet"/>
                  <w:rFonts w:eastAsia="Calibri" w:ascii="Marianne" w:hAnsi="Marianne"/>
                  <w:kern w:val="0"/>
                  <w:sz w:val="20"/>
                  <w:szCs w:val="20"/>
                  <w:lang w:val="en-IE" w:bidi="ar-SA"/>
                </w:rPr>
                <w:t>CEF 2 Transport - Alternative Fuels Infrastructure Facility - General envelope (CEF-T-2024-AFIFGEN)</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février 2025</w:t>
            </w:r>
          </w:p>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Clôture : 11 juin 2025 et mars 2026</w:t>
            </w:r>
          </w:p>
        </w:tc>
      </w:tr>
    </w:tbl>
    <w:p>
      <w:pPr>
        <w:pStyle w:val="Normal"/>
        <w:jc w:val="both"/>
        <w:rPr>
          <w:rFonts w:ascii="Marianne" w:hAnsi="Marianne"/>
          <w:b/>
          <w:b/>
          <w:color w:val="000000"/>
          <w:sz w:val="20"/>
          <w:szCs w:val="20"/>
          <w:u w:val="single"/>
          <w:lang w:val="en-IE"/>
        </w:rPr>
      </w:pPr>
      <w:r>
        <w:rPr>
          <w:rFonts w:ascii="Marianne" w:hAnsi="Marianne"/>
          <w:b/>
          <w:color w:val="000000"/>
          <w:sz w:val="20"/>
          <w:szCs w:val="20"/>
          <w:u w:val="single"/>
          <w:lang w:val="en-IE"/>
        </w:rPr>
      </w:r>
    </w:p>
    <w:p>
      <w:pPr>
        <w:pStyle w:val="Normal"/>
        <w:shd w:val="clear" w:color="auto" w:fill="0070C0"/>
        <w:jc w:val="center"/>
        <w:rPr>
          <w:rFonts w:ascii="Marianne" w:hAnsi="Marianne"/>
          <w:b/>
          <w:b/>
          <w:color w:val="FFFFFF" w:themeColor="background1"/>
          <w:sz w:val="22"/>
          <w:szCs w:val="20"/>
          <w:lang w:val="en-IE"/>
        </w:rPr>
      </w:pPr>
      <w:r>
        <w:rPr>
          <w:rFonts w:ascii="Marianne" w:hAnsi="Marianne"/>
          <w:b/>
          <w:color w:val="FFFFFF" w:themeColor="background1"/>
          <w:sz w:val="22"/>
          <w:szCs w:val="20"/>
          <w:lang w:val="en-IE"/>
        </w:rPr>
        <w:t xml:space="preserve">Horizon Europe </w:t>
      </w:r>
    </w:p>
    <w:p>
      <w:pPr>
        <w:pStyle w:val="Normal"/>
        <w:ind w:left="-426" w:hanging="0"/>
        <w:jc w:val="both"/>
        <w:rPr>
          <w:rFonts w:ascii="Marianne" w:hAnsi="Marianne"/>
          <w:b/>
          <w:b/>
          <w:color w:val="000000"/>
          <w:sz w:val="20"/>
          <w:szCs w:val="20"/>
          <w:u w:val="single"/>
          <w:lang w:val="en-IE"/>
        </w:rPr>
      </w:pPr>
      <w:r>
        <w:rPr>
          <w:rFonts w:ascii="Marianne" w:hAnsi="Marianne"/>
          <w:b/>
          <w:color w:val="000000"/>
          <w:sz w:val="20"/>
          <w:szCs w:val="20"/>
          <w:u w:val="single"/>
          <w:lang w:val="en-IE"/>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c>
          <w:tcPr>
            <w:tcW w:w="5641" w:type="dxa"/>
            <w:tcBorders/>
          </w:tcPr>
          <w:p>
            <w:pPr>
              <w:pStyle w:val="Normal"/>
              <w:widowControl/>
              <w:spacing w:before="0" w:after="0"/>
              <w:jc w:val="both"/>
              <w:rPr>
                <w:rFonts w:ascii="Marianne" w:hAnsi="Marianne"/>
                <w:b/>
                <w:b/>
                <w:color w:val="000000"/>
                <w:sz w:val="20"/>
                <w:szCs w:val="20"/>
                <w:lang w:val="en-IE"/>
              </w:rPr>
            </w:pPr>
            <w:r>
              <w:rPr>
                <w:rFonts w:eastAsia="Calibri" w:ascii="Marianne" w:hAnsi="Marianne"/>
                <w:b/>
                <w:color w:val="000000"/>
                <w:kern w:val="0"/>
                <w:sz w:val="20"/>
                <w:szCs w:val="20"/>
                <w:lang w:val="en-IE" w:bidi="ar-SA"/>
              </w:rPr>
              <w:t>Valorisation de la biomasse forestière inexploitée</w:t>
            </w:r>
          </w:p>
          <w:p>
            <w:pPr>
              <w:pStyle w:val="Normal"/>
              <w:widowControl/>
              <w:spacing w:before="0" w:after="0"/>
              <w:jc w:val="both"/>
              <w:rPr>
                <w:rFonts w:ascii="Marianne" w:hAnsi="Marianne"/>
                <w:color w:val="000000"/>
                <w:sz w:val="20"/>
                <w:szCs w:val="20"/>
                <w:lang w:val="en-IE"/>
              </w:rPr>
            </w:pPr>
            <w:r>
              <w:rPr>
                <w:rFonts w:eastAsia="Calibri" w:ascii="Marianne" w:hAnsi="Marianne"/>
                <w:color w:val="000000"/>
                <w:kern w:val="0"/>
                <w:sz w:val="20"/>
                <w:szCs w:val="20"/>
                <w:lang w:val="en-IE" w:bidi="ar-SA"/>
              </w:rPr>
            </w:r>
          </w:p>
          <w:p>
            <w:pPr>
              <w:pStyle w:val="Normal"/>
              <w:widowControl/>
              <w:spacing w:before="0" w:after="0"/>
              <w:jc w:val="both"/>
              <w:rPr>
                <w:rFonts w:ascii="Marianne" w:hAnsi="Marianne"/>
                <w:color w:val="000000"/>
                <w:sz w:val="20"/>
                <w:szCs w:val="20"/>
                <w:lang w:val="en-IE"/>
              </w:rPr>
            </w:pPr>
            <w:hyperlink r:id="rId4">
              <w:r>
                <w:rPr>
                  <w:rStyle w:val="LienInternet"/>
                  <w:rFonts w:eastAsia="Calibri" w:ascii="Marianne" w:hAnsi="Marianne"/>
                  <w:kern w:val="0"/>
                  <w:sz w:val="20"/>
                  <w:szCs w:val="20"/>
                  <w:lang w:bidi="ar-SA"/>
                </w:rPr>
                <w:t>HORIZON-JU-CBE-2025-RIA-01</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color w:val="000000"/>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both"/>
              <w:rPr>
                <w:rFonts w:ascii="Marianne" w:hAnsi="Marianne"/>
                <w:b/>
                <w:b/>
                <w:color w:val="000000"/>
                <w:sz w:val="20"/>
                <w:szCs w:val="20"/>
                <w:lang w:val="en-IE"/>
              </w:rPr>
            </w:pPr>
            <w:r>
              <w:rPr>
                <w:rFonts w:eastAsia="Calibri" w:ascii="Marianne" w:hAnsi="Marianne"/>
                <w:b/>
                <w:color w:val="000000"/>
                <w:kern w:val="0"/>
                <w:sz w:val="20"/>
                <w:szCs w:val="20"/>
                <w:lang w:val="en-IE" w:bidi="ar-SA"/>
              </w:rPr>
              <w:t>Symbiose urbaine-industrielle pour la valorisation des biodéchets</w:t>
            </w:r>
          </w:p>
          <w:p>
            <w:pPr>
              <w:pStyle w:val="Normal"/>
              <w:widowControl/>
              <w:spacing w:before="0" w:after="0"/>
              <w:jc w:val="both"/>
              <w:rPr>
                <w:rFonts w:ascii="Marianne" w:hAnsi="Marianne"/>
                <w:color w:val="000000"/>
                <w:sz w:val="20"/>
                <w:szCs w:val="20"/>
                <w:lang w:val="en-IE"/>
              </w:rPr>
            </w:pPr>
            <w:hyperlink r:id="rId5">
              <w:r>
                <w:rPr>
                  <w:rStyle w:val="LienInternet"/>
                  <w:rFonts w:eastAsia="Calibri" w:ascii="Marianne" w:hAnsi="Marianne"/>
                  <w:kern w:val="0"/>
                  <w:sz w:val="20"/>
                  <w:szCs w:val="20"/>
                  <w:lang w:bidi="ar-SA"/>
                </w:rPr>
                <w:t>Circular Bio-based Europe Joint Undertaking (HORIZON-JU-CBE-2025)</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left"/>
              <w:rPr>
                <w:rFonts w:ascii="Marianne" w:hAnsi="Marianne" w:eastAsia="Times New Roman"/>
                <w:sz w:val="20"/>
                <w:szCs w:val="20"/>
                <w:lang w:val="fr-FR" w:eastAsia="fr-FR"/>
              </w:rPr>
            </w:pPr>
            <w:r>
              <w:rPr>
                <w:rFonts w:eastAsia="Times New Roman" w:ascii="Marianne" w:hAnsi="Marianne"/>
                <w:kern w:val="0"/>
                <w:sz w:val="20"/>
                <w:szCs w:val="20"/>
                <w:lang w:val="fr-FR" w:eastAsia="fr-FR" w:bidi="ar-SA"/>
              </w:rPr>
              <w:t xml:space="preserve">Clôture : </w:t>
            </w:r>
            <w:r>
              <w:rPr>
                <w:rFonts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Développer et déployer de nouveaux programmes d'études et de nouvelles pratiques d'échange de connaissances dans le domaine des systèmes biosourcés</w:t>
            </w:r>
          </w:p>
          <w:p>
            <w:pPr>
              <w:pStyle w:val="Normal"/>
              <w:widowControl/>
              <w:spacing w:before="0" w:after="0"/>
              <w:jc w:val="both"/>
              <w:rPr>
                <w:rFonts w:ascii="Marianne" w:hAnsi="Marianne" w:eastAsia="Times New Roman"/>
                <w:b/>
                <w:b/>
                <w:sz w:val="20"/>
                <w:szCs w:val="20"/>
                <w:lang w:val="en-GB" w:eastAsia="fr-FR"/>
              </w:rPr>
            </w:pPr>
            <w:hyperlink r:id="rId6">
              <w:r>
                <w:rPr>
                  <w:rStyle w:val="LienInternet"/>
                  <w:rFonts w:ascii="Marianne" w:hAnsi="Marianne"/>
                  <w:kern w:val="0"/>
                  <w:sz w:val="20"/>
                  <w:szCs w:val="20"/>
                  <w:lang w:bidi="ar-SA"/>
                </w:rPr>
                <w:t>HORIZON-JU-CBE-2025-CSA-01</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bl>
    <w:p>
      <w:pPr>
        <w:pStyle w:val="Normal"/>
        <w:rPr/>
      </w:pPr>
      <w: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Produits chimiques d'appoint biosourcés/plateformes d'appoint intelligentes, par la conversion rentable, durable et efficace des ressources de la biomasse</w:t>
            </w:r>
          </w:p>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Contribuer à la mise en œuvre de la stratégie de l'UE en matière de bioéconomie et de de pollution zéro</w:t>
            </w:r>
          </w:p>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eastAsia="Times New Roman"/>
                <w:b/>
                <w:b/>
                <w:sz w:val="20"/>
                <w:szCs w:val="20"/>
                <w:lang w:val="en-GB" w:eastAsia="fr-FR"/>
              </w:rPr>
            </w:pPr>
            <w:hyperlink r:id="rId7">
              <w:r>
                <w:rPr>
                  <w:rStyle w:val="LienInternet"/>
                  <w:rFonts w:ascii="Marianne" w:hAnsi="Marianne"/>
                  <w:kern w:val="0"/>
                  <w:sz w:val="20"/>
                  <w:szCs w:val="20"/>
                  <w:lang w:bidi="ar-SA"/>
                </w:rPr>
                <w:t>HORIZON-JU-CBE-2025-IAFlag-02</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left"/>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Modernisation des installations industrielles des (bio)raffineries en vue d'obtenir des produits biosourcés de plus grande valeur</w:t>
            </w:r>
          </w:p>
          <w:p>
            <w:pPr>
              <w:pStyle w:val="Normal"/>
              <w:widowControl/>
              <w:spacing w:before="0" w:after="0"/>
              <w:jc w:val="left"/>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Contribuer à la mise en œuvre de la stratégie de l'UE en matière de bioéconomie et de de pollution zéro</w:t>
            </w:r>
          </w:p>
          <w:p>
            <w:pPr>
              <w:pStyle w:val="Normal"/>
              <w:widowControl/>
              <w:spacing w:before="0" w:after="0"/>
              <w:jc w:val="both"/>
              <w:rPr>
                <w:rStyle w:val="LienInternet"/>
                <w:rFonts w:ascii="Marianne" w:hAnsi="Marianne" w:eastAsia="Times New Roman"/>
                <w:sz w:val="20"/>
                <w:szCs w:val="20"/>
                <w:lang w:val="en-GB" w:eastAsia="fr-FR"/>
              </w:rPr>
            </w:pPr>
            <w:r>
              <w:rPr>
                <w:rFonts w:eastAsia="Times New Roman" w:ascii="Marianne" w:hAnsi="Marianne"/>
                <w:sz w:val="20"/>
                <w:szCs w:val="20"/>
                <w:lang w:val="en-GB" w:eastAsia="fr-FR"/>
              </w:rPr>
            </w:r>
          </w:p>
          <w:p>
            <w:pPr>
              <w:pStyle w:val="Normal"/>
              <w:widowControl/>
              <w:spacing w:before="0" w:after="0"/>
              <w:jc w:val="both"/>
              <w:rPr>
                <w:rFonts w:ascii="Marianne" w:hAnsi="Marianne" w:eastAsia="Times New Roman"/>
                <w:b/>
                <w:b/>
                <w:sz w:val="20"/>
                <w:szCs w:val="20"/>
                <w:lang w:val="en-GB" w:eastAsia="fr-FR"/>
              </w:rPr>
            </w:pPr>
            <w:hyperlink r:id="rId8">
              <w:r>
                <w:rPr>
                  <w:rStyle w:val="LienInternet"/>
                  <w:rFonts w:ascii="Marianne" w:hAnsi="Marianne"/>
                  <w:kern w:val="0"/>
                  <w:sz w:val="20"/>
                  <w:szCs w:val="20"/>
                  <w:lang w:bidi="ar-SA"/>
                </w:rPr>
                <w:t>HORIZON-JU-CBE-2025-IAFlag-04</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left"/>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Systèmes durables de production de macroalgues pour des applications innovantes à valeur ajoutée : culture et systèmes de production optimises</w:t>
            </w:r>
          </w:p>
          <w:p>
            <w:pPr>
              <w:pStyle w:val="Normal"/>
              <w:widowControl/>
              <w:spacing w:before="0" w:after="0"/>
              <w:jc w:val="left"/>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Contribuer à la mise en œuvre de la stratégie de l'UE en matière de bioéconomie et de de pollution zéro</w:t>
            </w:r>
          </w:p>
          <w:p>
            <w:pPr>
              <w:pStyle w:val="Normal"/>
              <w:widowControl/>
              <w:spacing w:before="0" w:after="0"/>
              <w:jc w:val="both"/>
              <w:rPr>
                <w:rFonts w:ascii="Marianne" w:hAnsi="Marianne" w:eastAsia="Times New Roman"/>
                <w:i/>
                <w:i/>
                <w:sz w:val="20"/>
                <w:szCs w:val="20"/>
                <w:lang w:val="en-GB" w:eastAsia="fr-FR"/>
              </w:rPr>
            </w:pPr>
            <w:r>
              <w:rPr>
                <w:rFonts w:eastAsia="Times New Roman" w:ascii="Marianne" w:hAnsi="Marianne"/>
                <w:i/>
                <w:kern w:val="0"/>
                <w:sz w:val="20"/>
                <w:szCs w:val="20"/>
                <w:lang w:val="en-GB" w:eastAsia="fr-FR" w:bidi="ar-SA"/>
              </w:rPr>
            </w:r>
          </w:p>
          <w:p>
            <w:pPr>
              <w:pStyle w:val="Normal"/>
              <w:widowControl/>
              <w:spacing w:before="0" w:after="0"/>
              <w:jc w:val="left"/>
              <w:rPr>
                <w:rFonts w:ascii="Marianne" w:hAnsi="Marianne" w:eastAsia="Times New Roman"/>
                <w:sz w:val="20"/>
                <w:szCs w:val="20"/>
                <w:lang w:val="en-GB" w:eastAsia="fr-FR"/>
              </w:rPr>
            </w:pPr>
            <w:hyperlink r:id="rId9">
              <w:r>
                <w:rPr>
                  <w:rStyle w:val="LienInternet"/>
                  <w:rFonts w:ascii="Marianne" w:hAnsi="Marianne"/>
                  <w:kern w:val="0"/>
                  <w:sz w:val="20"/>
                  <w:szCs w:val="20"/>
                  <w:lang w:bidi="ar-SA"/>
                </w:rPr>
                <w:t>HORIZON-JU-CBE-2025-IA-01</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Augmentation de la production de protéines nutritionnelles à partir de sources alternatives</w:t>
            </w:r>
          </w:p>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Contribuer à la mise en œuvre de la stratégie de l'UE en matière de bioéconomie et de de pollution zéro</w:t>
            </w:r>
          </w:p>
          <w:p>
            <w:pPr>
              <w:pStyle w:val="Normal"/>
              <w:widowControl/>
              <w:spacing w:before="0" w:after="0"/>
              <w:jc w:val="both"/>
              <w:rPr>
                <w:rFonts w:ascii="Marianne" w:hAnsi="Marianne" w:eastAsia="Times New Roman"/>
                <w:i/>
                <w:i/>
                <w:sz w:val="20"/>
                <w:szCs w:val="20"/>
                <w:lang w:val="en-GB" w:eastAsia="fr-FR"/>
              </w:rPr>
            </w:pPr>
            <w:r>
              <w:rPr>
                <w:rFonts w:eastAsia="Times New Roman" w:ascii="Marianne" w:hAnsi="Marianne"/>
                <w:i/>
                <w:kern w:val="0"/>
                <w:sz w:val="20"/>
                <w:szCs w:val="20"/>
                <w:lang w:val="en-GB" w:eastAsia="fr-FR" w:bidi="ar-SA"/>
              </w:rPr>
            </w:r>
          </w:p>
          <w:p>
            <w:pPr>
              <w:pStyle w:val="Normal"/>
              <w:widowControl/>
              <w:spacing w:before="0" w:after="0"/>
              <w:jc w:val="both"/>
              <w:rPr>
                <w:rFonts w:ascii="Marianne" w:hAnsi="Marianne" w:eastAsia="Times New Roman"/>
                <w:sz w:val="20"/>
                <w:szCs w:val="20"/>
                <w:lang w:val="en-GB" w:eastAsia="fr-FR"/>
              </w:rPr>
            </w:pPr>
            <w:hyperlink r:id="rId10">
              <w:r>
                <w:rPr>
                  <w:rStyle w:val="LienInternet"/>
                  <w:rFonts w:ascii="Marianne" w:hAnsi="Marianne"/>
                  <w:kern w:val="0"/>
                  <w:sz w:val="20"/>
                  <w:szCs w:val="20"/>
                  <w:lang w:bidi="ar-SA"/>
                </w:rPr>
                <w:t>HORIZON-JU-CBE-2025-IA-03</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Systèmes d'administration biosourcés et biodégradables pour les produits fertilisants afin de réduire la pollution par les microplastiques et de promouvoir la santé des sols</w:t>
            </w:r>
          </w:p>
          <w:p>
            <w:pPr>
              <w:pStyle w:val="Normal"/>
              <w:widowControl/>
              <w:spacing w:before="0" w:after="0"/>
              <w:jc w:val="both"/>
              <w:rPr>
                <w:rFonts w:ascii="Marianne" w:hAnsi="Marianne" w:eastAsia="Times New Roman"/>
                <w:b/>
                <w:b/>
                <w:sz w:val="20"/>
                <w:szCs w:val="20"/>
                <w:u w:val="single"/>
                <w:lang w:val="en-GB" w:eastAsia="fr-FR"/>
              </w:rPr>
            </w:pPr>
            <w:r>
              <w:rPr>
                <w:rFonts w:eastAsia="Times New Roman" w:ascii="Marianne" w:hAnsi="Marianne"/>
                <w:b/>
                <w:kern w:val="0"/>
                <w:sz w:val="20"/>
                <w:szCs w:val="20"/>
                <w:u w:val="single"/>
                <w:lang w:val="en-GB" w:eastAsia="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Contribuer à la mise en œuvre de la stratégie de l'UE en matière de bioéconomie et de de pollution zéro</w:t>
            </w:r>
          </w:p>
          <w:p>
            <w:pPr>
              <w:pStyle w:val="Normal"/>
              <w:widowControl/>
              <w:spacing w:before="0" w:after="0"/>
              <w:jc w:val="left"/>
              <w:rPr>
                <w:rFonts w:ascii="Marianne" w:hAnsi="Marianne"/>
                <w:sz w:val="20"/>
                <w:szCs w:val="20"/>
              </w:rPr>
            </w:pPr>
            <w:r>
              <w:rPr>
                <w:rFonts w:eastAsia="Calibri" w:ascii="Marianne" w:hAnsi="Marianne"/>
                <w:kern w:val="0"/>
                <w:sz w:val="20"/>
                <w:szCs w:val="20"/>
                <w:lang w:bidi="ar-SA"/>
              </w:rPr>
            </w:r>
          </w:p>
          <w:p>
            <w:pPr>
              <w:pStyle w:val="Normal"/>
              <w:widowControl/>
              <w:spacing w:before="0" w:after="0"/>
              <w:jc w:val="left"/>
              <w:rPr>
                <w:rFonts w:ascii="Marianne" w:hAnsi="Marianne"/>
                <w:sz w:val="20"/>
                <w:szCs w:val="20"/>
                <w:lang w:val="fr-FR" w:eastAsia="fr-FR"/>
              </w:rPr>
            </w:pPr>
            <w:hyperlink r:id="rId11">
              <w:r>
                <w:rPr>
                  <w:rStyle w:val="LienInternet"/>
                  <w:rFonts w:eastAsia="Calibri" w:ascii="Marianne" w:hAnsi="Marianne"/>
                  <w:kern w:val="0"/>
                  <w:sz w:val="20"/>
                  <w:szCs w:val="20"/>
                  <w:lang w:bidi="ar-SA"/>
                </w:rPr>
                <w:t>HORIZON-JU-CBE-2025-RIA-02</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3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18 septembre 2025</w:t>
            </w:r>
          </w:p>
        </w:tc>
      </w:tr>
      <w:tr>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Plateforme ATS de nouvelle génération pour les opérations aéroportuaires</w:t>
            </w:r>
          </w:p>
          <w:p>
            <w:pPr>
              <w:pStyle w:val="Normal"/>
              <w:widowControl/>
              <w:spacing w:before="0" w:after="0"/>
              <w:jc w:val="both"/>
              <w:rPr>
                <w:rFonts w:ascii="Marianne" w:hAnsi="Marianne" w:eastAsia="Times New Roman"/>
                <w:b/>
                <w:b/>
                <w:sz w:val="20"/>
                <w:szCs w:val="20"/>
                <w:u w:val="single"/>
                <w:lang w:val="en-GB" w:eastAsia="fr-FR"/>
              </w:rPr>
            </w:pPr>
            <w:r>
              <w:rPr>
                <w:rFonts w:eastAsia="Times New Roman" w:ascii="Marianne" w:hAnsi="Marianne"/>
                <w:b/>
                <w:kern w:val="0"/>
                <w:sz w:val="20"/>
                <w:szCs w:val="20"/>
                <w:u w:val="single"/>
                <w:lang w:val="en-GB" w:eastAsia="fr-FR" w:bidi="ar-SA"/>
              </w:rPr>
            </w:r>
          </w:p>
          <w:p>
            <w:pPr>
              <w:pStyle w:val="Normal"/>
              <w:widowControl/>
              <w:spacing w:before="0" w:after="0"/>
              <w:jc w:val="both"/>
              <w:rPr>
                <w:rFonts w:ascii="Marianne" w:hAnsi="Marianne" w:eastAsia="Times New Roman"/>
                <w:b/>
                <w:b/>
                <w:sz w:val="20"/>
                <w:szCs w:val="20"/>
                <w:u w:val="single"/>
                <w:lang w:val="en-GB" w:eastAsia="fr-FR"/>
              </w:rPr>
            </w:pPr>
            <w:r>
              <w:rPr>
                <w:rFonts w:ascii="Marianne" w:hAnsi="Marianne"/>
                <w:i/>
                <w:color w:val="000000"/>
                <w:kern w:val="0"/>
                <w:sz w:val="20"/>
                <w:szCs w:val="20"/>
                <w:lang w:val="en-IE" w:bidi="ar-SA"/>
              </w:rPr>
              <w:t>Vise à développer la prochaine génération de plateformes aéroportuaires, en tenant compte des technologies au sol les plus modernes tout en exploitant des solutions innovantes et de nouvelles capacités des aéronefs</w:t>
            </w:r>
          </w:p>
          <w:p>
            <w:pPr>
              <w:pStyle w:val="Normal"/>
              <w:widowControl/>
              <w:spacing w:before="0" w:after="0"/>
              <w:jc w:val="both"/>
              <w:rPr>
                <w:rFonts w:ascii="Marianne" w:hAnsi="Marianne" w:eastAsia="Times New Roman"/>
                <w:b/>
                <w:b/>
                <w:sz w:val="20"/>
                <w:szCs w:val="20"/>
                <w:u w:val="single"/>
                <w:lang w:val="en-GB" w:eastAsia="fr-FR"/>
              </w:rPr>
            </w:pPr>
            <w:r>
              <w:rPr>
                <w:rFonts w:eastAsia="Times New Roman" w:ascii="Marianne" w:hAnsi="Marianne"/>
                <w:b/>
                <w:kern w:val="0"/>
                <w:sz w:val="20"/>
                <w:szCs w:val="20"/>
                <w:u w:val="single"/>
                <w:lang w:val="en-GB" w:eastAsia="fr-FR" w:bidi="ar-SA"/>
              </w:rPr>
            </w:r>
          </w:p>
          <w:p>
            <w:pPr>
              <w:pStyle w:val="Normal"/>
              <w:widowControl/>
              <w:spacing w:before="0" w:after="0"/>
              <w:jc w:val="both"/>
              <w:rPr>
                <w:rFonts w:ascii="Marianne" w:hAnsi="Marianne" w:eastAsia="Times New Roman"/>
                <w:b/>
                <w:b/>
                <w:sz w:val="20"/>
                <w:szCs w:val="20"/>
                <w:u w:val="single"/>
                <w:lang w:val="en-GB" w:eastAsia="fr-FR"/>
              </w:rPr>
            </w:pPr>
            <w:hyperlink r:id="rId12">
              <w:r>
                <w:rPr>
                  <w:rStyle w:val="LienInternet"/>
                  <w:rFonts w:ascii="Marianne" w:hAnsi="Marianne"/>
                  <w:kern w:val="0"/>
                  <w:sz w:val="20"/>
                  <w:szCs w:val="20"/>
                  <w:lang w:bidi="ar-SA"/>
                </w:rPr>
                <w:t>HORIZON-SESAR-2025-DES-IR-02-WA4-1</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1er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16 septembre 2025</w:t>
            </w:r>
          </w:p>
        </w:tc>
      </w:tr>
      <w:tr>
        <w:trPr>
          <w:trHeight w:val="1593" w:hRule="atLeast"/>
        </w:trPr>
        <w:tc>
          <w:tcPr>
            <w:tcW w:w="5641" w:type="dxa"/>
            <w:tcBorders/>
          </w:tcPr>
          <w:p>
            <w:pPr>
              <w:pStyle w:val="Normal"/>
              <w:widowControl/>
              <w:spacing w:before="0" w:after="0"/>
              <w:jc w:val="left"/>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t>Women Tech.EU initiative</w:t>
            </w:r>
          </w:p>
          <w:p>
            <w:pPr>
              <w:pStyle w:val="Normal"/>
              <w:widowControl/>
              <w:spacing w:before="0" w:after="0"/>
              <w:jc w:val="both"/>
              <w:rPr>
                <w:rFonts w:ascii="Marianne" w:hAnsi="Marianne" w:eastAsia="Times New Roman"/>
                <w:b/>
                <w:b/>
                <w:sz w:val="20"/>
                <w:szCs w:val="20"/>
                <w:u w:val="single"/>
                <w:lang w:val="en-GB" w:eastAsia="fr-FR"/>
              </w:rPr>
            </w:pPr>
            <w:r>
              <w:rPr>
                <w:rFonts w:eastAsia="Times New Roman" w:ascii="Marianne" w:hAnsi="Marianne"/>
                <w:b/>
                <w:kern w:val="0"/>
                <w:sz w:val="20"/>
                <w:szCs w:val="20"/>
                <w:u w:val="single"/>
                <w:lang w:val="en-GB" w:eastAsia="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L'initiative Women TechEU est conçue pour soutenir les jeunes entreprises de haute technologie dirigées par des femmes, afin de combler le fossé entre les hommes et les femmes dans l'industrie technologique et de favoriser un écosystème de jeunes entreprises plus diversifié à travers l'Europe. L'initiative vise à renforcer la compétitivité des entreprises dirigées par des femmes qui s'attaquent à des défis sociétaux cruciaux. En renforçant les capacités des femmes entrepreneurs, Women TechEU soutient les entreprises de haute technologie en phase de démarrage, ouvrant ainsi la voie à la participation des start-ups dirigées par des femmes aux futurs appels d'offres UE.</w:t>
            </w:r>
          </w:p>
          <w:p>
            <w:pPr>
              <w:pStyle w:val="Normal"/>
              <w:widowControl/>
              <w:spacing w:before="0" w:after="0"/>
              <w:jc w:val="both"/>
              <w:rPr>
                <w:rFonts w:ascii="Marianne" w:hAnsi="Marianne" w:eastAsia="Times New Roman"/>
                <w:b/>
                <w:b/>
                <w:sz w:val="20"/>
                <w:szCs w:val="20"/>
                <w:u w:val="single"/>
                <w:lang w:val="en-GB" w:eastAsia="fr-FR"/>
              </w:rPr>
            </w:pPr>
            <w:r>
              <w:rPr>
                <w:rFonts w:eastAsia="Times New Roman" w:ascii="Marianne" w:hAnsi="Marianne"/>
                <w:b/>
                <w:kern w:val="0"/>
                <w:sz w:val="20"/>
                <w:szCs w:val="20"/>
                <w:u w:val="single"/>
                <w:lang w:val="en-GB" w:eastAsia="fr-FR" w:bidi="ar-SA"/>
              </w:rPr>
            </w:r>
          </w:p>
          <w:p>
            <w:pPr>
              <w:pStyle w:val="Normal"/>
              <w:widowControl/>
              <w:spacing w:before="0" w:after="0"/>
              <w:jc w:val="both"/>
              <w:rPr>
                <w:rFonts w:ascii="Marianne" w:hAnsi="Marianne" w:eastAsia="Times New Roman"/>
                <w:b/>
                <w:b/>
                <w:sz w:val="20"/>
                <w:szCs w:val="20"/>
                <w:u w:val="single"/>
                <w:lang w:val="en-GB" w:eastAsia="fr-FR"/>
              </w:rPr>
            </w:pPr>
            <w:hyperlink r:id="rId13">
              <w:r>
                <w:rPr>
                  <w:rStyle w:val="LienInternet"/>
                  <w:rFonts w:ascii="Marianne" w:hAnsi="Marianne"/>
                  <w:kern w:val="0"/>
                  <w:sz w:val="20"/>
                  <w:szCs w:val="20"/>
                  <w:lang w:bidi="ar-SA"/>
                </w:rPr>
                <w:t>HORIZON-EIC-2025-WOMENTECH</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1er avril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2 septembre 2025</w:t>
            </w:r>
          </w:p>
        </w:tc>
      </w:tr>
    </w:tbl>
    <w:p>
      <w:pPr>
        <w:pStyle w:val="Normal"/>
        <w:rPr>
          <w:rFonts w:ascii="Marianne" w:hAnsi="Marianne"/>
          <w:sz w:val="20"/>
          <w:szCs w:val="20"/>
          <w:lang w:val="en-IE"/>
        </w:rPr>
      </w:pPr>
      <w:r>
        <w:rPr>
          <w:rFonts w:ascii="Marianne" w:hAnsi="Marianne"/>
          <w:sz w:val="20"/>
          <w:szCs w:val="20"/>
          <w:lang w:val="en-IE"/>
        </w:rPr>
      </w:r>
    </w:p>
    <w:p>
      <w:pPr>
        <w:pStyle w:val="Normal"/>
        <w:shd w:val="clear" w:color="auto" w:fill="0070C0"/>
        <w:jc w:val="center"/>
        <w:rPr>
          <w:rFonts w:ascii="Marianne" w:hAnsi="Marianne"/>
          <w:b/>
          <w:b/>
          <w:color w:val="FFFFFF" w:themeColor="background1"/>
          <w:sz w:val="22"/>
          <w:szCs w:val="20"/>
          <w:lang w:val="en-IE"/>
        </w:rPr>
      </w:pPr>
      <w:r>
        <w:rPr>
          <w:rFonts w:ascii="Marianne" w:hAnsi="Marianne"/>
          <w:b/>
          <w:color w:val="FFFFFF" w:themeColor="background1"/>
          <w:sz w:val="22"/>
          <w:szCs w:val="20"/>
          <w:lang w:val="en-IE"/>
        </w:rPr>
        <w:t>Erasmus+</w:t>
      </w:r>
    </w:p>
    <w:p>
      <w:pPr>
        <w:pStyle w:val="Normal"/>
        <w:rPr>
          <w:rFonts w:ascii="Marianne" w:hAnsi="Marianne"/>
          <w:i/>
          <w:i/>
          <w:iCs/>
          <w:sz w:val="20"/>
          <w:szCs w:val="20"/>
          <w:lang w:val="en-IE"/>
        </w:rPr>
      </w:pPr>
      <w:r>
        <w:rPr>
          <w:rFonts w:ascii="Marianne" w:hAnsi="Marianne"/>
          <w:i/>
          <w:iCs/>
          <w:sz w:val="20"/>
          <w:szCs w:val="20"/>
          <w:lang w:val="en-IE"/>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Promouvoir un environnement propice et favorable à l'excellence professionnelle au niveau national et/ou regional</w:t>
            </w:r>
          </w:p>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eastAsia="Times New Roman"/>
                <w:b/>
                <w:b/>
                <w:sz w:val="20"/>
                <w:szCs w:val="20"/>
                <w:highlight w:val="yellow"/>
                <w:lang w:val="en-GB" w:eastAsia="fr-FR"/>
              </w:rPr>
            </w:pPr>
            <w:hyperlink r:id="rId14">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lang w:val="en-IE"/>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t>Éducation numérique : Utilisation éthique et efficace des systèmes génératifs d'intelligence artificielle dans l'éducation et la formation ».</w:t>
            </w:r>
          </w:p>
          <w:p>
            <w:pPr>
              <w:pStyle w:val="Normal"/>
              <w:widowControl/>
              <w:spacing w:before="0" w:after="0"/>
              <w:jc w:val="both"/>
              <w:rPr>
                <w:rFonts w:ascii="Marianne" w:hAnsi="Marianne" w:eastAsia="Times New Roman"/>
                <w:b/>
                <w:b/>
                <w:sz w:val="20"/>
                <w:szCs w:val="20"/>
                <w:lang w:val="en-GB" w:eastAsia="fr-FR"/>
              </w:rPr>
            </w:pPr>
            <w:r>
              <w:rPr>
                <w:rFonts w:eastAsia="Times New Roman" w:ascii="Marianne" w:hAnsi="Marianne"/>
                <w:b/>
                <w:kern w:val="0"/>
                <w:sz w:val="20"/>
                <w:szCs w:val="20"/>
                <w:lang w:val="en-GB" w:eastAsia="fr-FR" w:bidi="ar-SA"/>
              </w:rPr>
            </w:r>
          </w:p>
          <w:p>
            <w:pPr>
              <w:pStyle w:val="Normal"/>
              <w:widowControl/>
              <w:spacing w:before="0" w:after="0"/>
              <w:jc w:val="both"/>
              <w:rPr>
                <w:rFonts w:ascii="Marianne" w:hAnsi="Marianne" w:eastAsia="Times New Roman"/>
                <w:b/>
                <w:b/>
                <w:sz w:val="20"/>
                <w:szCs w:val="20"/>
                <w:highlight w:val="yellow"/>
                <w:lang w:val="en-GB" w:eastAsia="fr-FR"/>
              </w:rPr>
            </w:pPr>
            <w:hyperlink r:id="rId15">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t>Éducation numérique : Méthodes innovantes de collecte et d'échange de données dans l'enseignement primaire et secondaire (y compris l'enseignement et la formation professionnels) pour une prise de décision fondée sur les données.</w:t>
            </w:r>
          </w:p>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r>
          </w:p>
          <w:p>
            <w:pPr>
              <w:pStyle w:val="Normal"/>
              <w:widowControl/>
              <w:spacing w:before="0" w:after="0"/>
              <w:jc w:val="both"/>
              <w:rPr>
                <w:rFonts w:ascii="Marianne" w:hAnsi="Marianne" w:eastAsia="Times New Roman"/>
                <w:b/>
                <w:b/>
                <w:sz w:val="20"/>
                <w:szCs w:val="20"/>
                <w:highlight w:val="yellow"/>
                <w:lang w:val="fr-FR" w:eastAsia="fr-FR"/>
              </w:rPr>
            </w:pPr>
            <w:hyperlink r:id="rId16">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t>Enseignement scolaire : Améliorer les compétences de base</w:t>
            </w:r>
          </w:p>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r>
          </w:p>
          <w:p>
            <w:pPr>
              <w:pStyle w:val="Normal"/>
              <w:widowControl/>
              <w:spacing w:before="0" w:after="0"/>
              <w:jc w:val="both"/>
              <w:rPr>
                <w:rFonts w:ascii="Marianne" w:hAnsi="Marianne" w:eastAsia="Times New Roman"/>
                <w:b/>
                <w:b/>
                <w:sz w:val="20"/>
                <w:szCs w:val="20"/>
                <w:highlight w:val="yellow"/>
                <w:lang w:val="fr-FR" w:eastAsia="fr-FR"/>
              </w:rPr>
            </w:pPr>
            <w:hyperlink r:id="rId17">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t>Éducation et formation des adultes : Améliorer l'orientation professionnelle pour soutenir la participation des adultes à la formation</w:t>
            </w:r>
          </w:p>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r>
          </w:p>
          <w:p>
            <w:pPr>
              <w:pStyle w:val="Normal"/>
              <w:widowControl/>
              <w:spacing w:before="0" w:after="0"/>
              <w:jc w:val="both"/>
              <w:rPr>
                <w:rFonts w:ascii="Marianne" w:hAnsi="Marianne" w:eastAsia="Times New Roman"/>
                <w:b/>
                <w:b/>
                <w:sz w:val="20"/>
                <w:szCs w:val="20"/>
                <w:highlight w:val="yellow"/>
                <w:lang w:val="fr-FR" w:eastAsia="fr-FR"/>
              </w:rPr>
            </w:pPr>
            <w:hyperlink r:id="rId18">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p>
        </w:tc>
      </w:tr>
      <w:tr>
        <w:trPr>
          <w:trHeight w:val="979" w:hRule="atLeast"/>
        </w:trPr>
        <w:tc>
          <w:tcPr>
            <w:tcW w:w="5641" w:type="dxa"/>
            <w:tcBorders/>
          </w:tcPr>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t>Éducation numérique : Évaluation des aptitudes et compétences numériques</w:t>
            </w:r>
          </w:p>
          <w:p>
            <w:pPr>
              <w:pStyle w:val="Normal"/>
              <w:widowControl/>
              <w:spacing w:before="0" w:after="0"/>
              <w:jc w:val="both"/>
              <w:rPr>
                <w:rFonts w:ascii="Marianne" w:hAnsi="Marianne" w:eastAsia="Times New Roman"/>
                <w:b/>
                <w:b/>
                <w:sz w:val="20"/>
                <w:szCs w:val="20"/>
                <w:lang w:val="fr-FR" w:eastAsia="fr-FR"/>
              </w:rPr>
            </w:pPr>
            <w:r>
              <w:rPr>
                <w:rFonts w:eastAsia="Times New Roman" w:ascii="Marianne" w:hAnsi="Marianne"/>
                <w:b/>
                <w:kern w:val="0"/>
                <w:sz w:val="20"/>
                <w:szCs w:val="20"/>
                <w:lang w:val="fr-FR" w:eastAsia="fr-FR" w:bidi="ar-SA"/>
              </w:rPr>
            </w:r>
          </w:p>
          <w:p>
            <w:pPr>
              <w:pStyle w:val="Normal"/>
              <w:widowControl/>
              <w:spacing w:before="0" w:after="0"/>
              <w:jc w:val="both"/>
              <w:rPr>
                <w:rFonts w:ascii="Marianne" w:hAnsi="Marianne" w:eastAsia="Times New Roman"/>
                <w:b/>
                <w:b/>
                <w:sz w:val="20"/>
                <w:szCs w:val="20"/>
                <w:highlight w:val="yellow"/>
                <w:lang w:val="fr-FR" w:eastAsia="fr-FR"/>
              </w:rPr>
            </w:pPr>
            <w:hyperlink r:id="rId19">
              <w:r>
                <w:rPr>
                  <w:rStyle w:val="LienInternet"/>
                  <w:rFonts w:ascii="Marianne" w:hAnsi="Marianne"/>
                  <w:kern w:val="0"/>
                  <w:sz w:val="20"/>
                  <w:szCs w:val="20"/>
                  <w:lang w:bidi="ar-SA"/>
                </w:rPr>
                <w:t xml:space="preserve">FORWARD-LOOKING PROJECTS (ERASMUS-EDU-2025-PI-FORWARD) </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18 décembre 2024</w:t>
            </w:r>
          </w:p>
          <w:p>
            <w:pPr>
              <w:pStyle w:val="Normal"/>
              <w:widowControl/>
              <w:spacing w:before="0" w:after="0"/>
              <w:jc w:val="both"/>
              <w:rPr>
                <w:rFonts w:ascii="Marianne" w:hAnsi="Marianne"/>
                <w:sz w:val="20"/>
                <w:szCs w:val="20"/>
                <w:highlight w:val="yellow"/>
              </w:rPr>
            </w:pPr>
            <w:r>
              <w:rPr>
                <w:rFonts w:eastAsia="Times New Roman" w:ascii="Marianne" w:hAnsi="Marianne"/>
                <w:kern w:val="0"/>
                <w:sz w:val="20"/>
                <w:szCs w:val="20"/>
                <w:lang w:val="fr-FR" w:eastAsia="fr-FR" w:bidi="ar-SA"/>
              </w:rPr>
              <w:t>Clôture</w:t>
            </w:r>
            <w:r>
              <w:rPr>
                <w:rFonts w:eastAsia="Times New Roman" w:cs="Calibri" w:ascii="Calibri" w:hAnsi="Calibri"/>
                <w:kern w:val="0"/>
                <w:sz w:val="20"/>
                <w:szCs w:val="20"/>
                <w:lang w:val="fr-FR" w:eastAsia="fr-FR" w:bidi="ar-SA"/>
              </w:rPr>
              <w:t> </w:t>
            </w:r>
            <w:r>
              <w:rPr>
                <w:rFonts w:eastAsia="Times New Roman" w:ascii="Marianne" w:hAnsi="Marianne"/>
                <w:kern w:val="0"/>
                <w:sz w:val="20"/>
                <w:szCs w:val="20"/>
                <w:lang w:val="fr-FR" w:eastAsia="fr-FR" w:bidi="ar-SA"/>
              </w:rPr>
              <w:t>: 27 mai</w:t>
            </w:r>
            <w:r>
              <w:rPr>
                <w:rFonts w:eastAsia="Calibri" w:ascii="Marianne" w:hAnsi="Marianne"/>
                <w:color w:val="000000"/>
                <w:kern w:val="0"/>
                <w:sz w:val="20"/>
                <w:szCs w:val="20"/>
                <w:lang w:val="en-IE" w:bidi="ar-SA"/>
              </w:rPr>
              <w:t xml:space="preserve"> 2025</w:t>
            </w:r>
            <w:bookmarkStart w:id="0" w:name="_Hlk136522175"/>
            <w:bookmarkEnd w:id="0"/>
          </w:p>
        </w:tc>
      </w:tr>
    </w:tbl>
    <w:p>
      <w:pPr>
        <w:pStyle w:val="Normal"/>
        <w:rPr>
          <w:rFonts w:ascii="Marianne" w:hAnsi="Marianne"/>
          <w:sz w:val="20"/>
          <w:szCs w:val="20"/>
          <w:lang w:val="en-IE"/>
        </w:rPr>
      </w:pPr>
      <w:r>
        <w:rPr>
          <w:rFonts w:ascii="Marianne" w:hAnsi="Marianne"/>
          <w:sz w:val="20"/>
          <w:szCs w:val="20"/>
          <w:lang w:val="en-IE"/>
        </w:rPr>
      </w:r>
    </w:p>
    <w:p>
      <w:pPr>
        <w:pStyle w:val="Normal"/>
        <w:rPr>
          <w:rFonts w:ascii="Marianne" w:hAnsi="Marianne"/>
          <w:sz w:val="20"/>
          <w:szCs w:val="20"/>
          <w:lang w:val="en-IE"/>
        </w:rPr>
      </w:pPr>
      <w:r>
        <w:br w:type="column"/>
      </w:r>
      <w:r>
        <w:rPr>
          <w:rFonts w:ascii="Marianne" w:hAnsi="Marianne"/>
          <w:sz w:val="20"/>
          <w:szCs w:val="20"/>
          <w:lang w:val="en-IE"/>
        </w:rPr>
      </w:r>
      <w:bookmarkStart w:id="1" w:name="_GoBack"/>
      <w:bookmarkStart w:id="2" w:name="_GoBack"/>
      <w:bookmarkEnd w:id="2"/>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Marché Unique – </w:t>
      </w:r>
      <w:r>
        <w:rPr>
          <w:rFonts w:ascii="Marianne" w:hAnsi="Marianne"/>
          <w:b/>
          <w:i/>
          <w:color w:val="FFFFFF" w:themeColor="background1"/>
          <w:sz w:val="22"/>
          <w:szCs w:val="20"/>
          <w:lang w:val="fr-FR"/>
        </w:rPr>
        <w:t>Single Market Programme</w:t>
      </w:r>
    </w:p>
    <w:p>
      <w:pPr>
        <w:pStyle w:val="Normal"/>
        <w:rPr>
          <w:rFonts w:ascii="Marianne" w:hAnsi="Marianne"/>
          <w:i/>
          <w:i/>
          <w:iCs/>
          <w:sz w:val="20"/>
          <w:szCs w:val="20"/>
          <w:lang w:val="fr-FR"/>
        </w:rPr>
      </w:pPr>
      <w:r>
        <w:rPr>
          <w:rFonts w:ascii="Marianne" w:hAnsi="Marianne"/>
          <w:i/>
          <w:iCs/>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both"/>
              <w:rPr>
                <w:rStyle w:val="Fontstyle01"/>
                <w:rFonts w:ascii="Marianne" w:hAnsi="Marianne"/>
                <w:sz w:val="20"/>
                <w:szCs w:val="20"/>
              </w:rPr>
            </w:pPr>
            <w:r>
              <w:rPr>
                <w:rStyle w:val="Fontstyle01"/>
                <w:rFonts w:eastAsia="Calibri" w:ascii="Marianne" w:hAnsi="Marianne"/>
                <w:kern w:val="0"/>
                <w:sz w:val="20"/>
                <w:szCs w:val="20"/>
                <w:lang w:bidi="ar-SA"/>
              </w:rPr>
              <w:t>Appel aux entreprises de l'économie sociale à recevoir un soutien financier pour l'achat de services de renforcement des capacités en vue de soutenir la transition écologique</w:t>
            </w:r>
          </w:p>
          <w:p>
            <w:pPr>
              <w:pStyle w:val="Normal"/>
              <w:widowControl/>
              <w:spacing w:before="0" w:after="0"/>
              <w:jc w:val="left"/>
              <w:rPr>
                <w:rStyle w:val="Fontstyle01"/>
                <w:rFonts w:ascii="Marianne" w:hAnsi="Marianne"/>
                <w:sz w:val="20"/>
                <w:szCs w:val="20"/>
              </w:rPr>
            </w:pPr>
            <w:r>
              <w:rPr>
                <w:rFonts w:ascii="Marianne" w:hAnsi="Marianne"/>
                <w:sz w:val="20"/>
                <w:szCs w:val="20"/>
              </w:rPr>
            </w:r>
          </w:p>
          <w:p>
            <w:pPr>
              <w:pStyle w:val="Normal"/>
              <w:widowControl/>
              <w:spacing w:before="0" w:after="0"/>
              <w:jc w:val="both"/>
              <w:rPr>
                <w:rFonts w:ascii="Marianne" w:hAnsi="Marianne"/>
                <w:i/>
                <w:i/>
                <w:sz w:val="20"/>
                <w:szCs w:val="20"/>
              </w:rPr>
            </w:pPr>
            <w:r>
              <w:rPr>
                <w:rFonts w:eastAsia="Calibri" w:ascii="Marianne" w:hAnsi="Marianne"/>
                <w:i/>
                <w:kern w:val="0"/>
                <w:sz w:val="20"/>
                <w:szCs w:val="20"/>
                <w:lang w:bidi="ar-SA"/>
              </w:rPr>
              <w:t>Le présent appel à soutien financier s'adresse aux entreprises de l'économie sociale (EES) et fournit un soutien financier direct afin de permettre aux EES d'acheter des services de renforcement des capacités supplémentaires les aidant à finaliser et à commencer à mettre en œuvre leurs nouveaux modèles d'affaires.</w:t>
            </w:r>
          </w:p>
          <w:p>
            <w:pPr>
              <w:pStyle w:val="Normal"/>
              <w:widowControl/>
              <w:spacing w:before="0" w:after="0"/>
              <w:jc w:val="both"/>
              <w:rPr>
                <w:rFonts w:ascii="Marianne" w:hAnsi="Marianne"/>
                <w:i/>
                <w:i/>
                <w:sz w:val="20"/>
                <w:szCs w:val="20"/>
              </w:rPr>
            </w:pPr>
            <w:r>
              <w:rPr>
                <w:rFonts w:eastAsia="Calibri" w:ascii="Marianne" w:hAnsi="Marianne"/>
                <w:i/>
                <w:kern w:val="0"/>
                <w:sz w:val="20"/>
                <w:szCs w:val="20"/>
                <w:lang w:bidi="ar-SA"/>
              </w:rPr>
            </w:r>
          </w:p>
          <w:p>
            <w:pPr>
              <w:pStyle w:val="Normal"/>
              <w:widowControl/>
              <w:spacing w:before="0" w:after="0"/>
              <w:jc w:val="both"/>
              <w:rPr>
                <w:rFonts w:ascii="Marianne" w:hAnsi="Marianne"/>
                <w:i/>
                <w:i/>
                <w:sz w:val="20"/>
                <w:szCs w:val="20"/>
              </w:rPr>
            </w:pPr>
            <w:r>
              <w:rPr>
                <w:rFonts w:eastAsia="Calibri" w:ascii="Marianne" w:hAnsi="Marianne"/>
                <w:i/>
                <w:kern w:val="0"/>
                <w:sz w:val="20"/>
                <w:szCs w:val="20"/>
                <w:lang w:bidi="ar-SA"/>
              </w:rPr>
              <w:t>L'objectif est de contribuer au renforcement de la résilience, de la capacité d'innovation, de la compétitivité et de la durabilité des petites et micro coopératives et des entreprises de l'économie sociale (EES) ayant une mission ou un impact social à travers l'Europe, en leur permettant de s'engager dans la transition verte.</w:t>
            </w:r>
          </w:p>
          <w:p>
            <w:pPr>
              <w:pStyle w:val="Normal"/>
              <w:widowControl/>
              <w:spacing w:before="0" w:after="0"/>
              <w:jc w:val="left"/>
              <w:rPr>
                <w:rFonts w:ascii="Marianne" w:hAnsi="Marianne"/>
                <w:sz w:val="20"/>
                <w:szCs w:val="20"/>
                <w:highlight w:val="yellow"/>
              </w:rPr>
            </w:pPr>
            <w:r>
              <w:rPr>
                <w:rFonts w:eastAsia="Calibri" w:ascii="Marianne" w:hAnsi="Marianne"/>
                <w:kern w:val="0"/>
                <w:sz w:val="20"/>
                <w:szCs w:val="20"/>
                <w:highlight w:val="yellow"/>
                <w:lang w:bidi="ar-SA"/>
              </w:rPr>
            </w:r>
          </w:p>
          <w:p>
            <w:pPr>
              <w:pStyle w:val="Normal"/>
              <w:widowControl/>
              <w:spacing w:before="0" w:after="0"/>
              <w:jc w:val="left"/>
              <w:rPr>
                <w:rFonts w:ascii="Marianne" w:hAnsi="Marianne"/>
                <w:color w:val="000000"/>
                <w:sz w:val="20"/>
                <w:szCs w:val="20"/>
                <w:highlight w:val="yellow"/>
                <w:lang w:val="en-IE"/>
              </w:rPr>
            </w:pPr>
            <w:hyperlink r:id="rId20">
              <w:r>
                <w:rPr>
                  <w:rStyle w:val="LienInternet"/>
                  <w:rFonts w:eastAsia="Calibri" w:ascii="Marianne" w:hAnsi="Marianne"/>
                  <w:kern w:val="0"/>
                  <w:sz w:val="20"/>
                  <w:szCs w:val="20"/>
                  <w:lang w:val="en-GB" w:bidi="ar-SA"/>
                </w:rPr>
                <w:t>SKI.F.T</w:t>
              </w:r>
            </w:hyperlink>
          </w:p>
        </w:tc>
        <w:tc>
          <w:tcPr>
            <w:tcW w:w="3430" w:type="dxa"/>
            <w:tcBorders/>
          </w:tcPr>
          <w:p>
            <w:pPr>
              <w:pStyle w:val="Normal"/>
              <w:widowControl/>
              <w:spacing w:before="0" w:after="0"/>
              <w:jc w:val="both"/>
              <w:rPr>
                <w:rFonts w:ascii="Marianne" w:hAnsi="Marianne"/>
                <w:sz w:val="20"/>
                <w:szCs w:val="20"/>
                <w:lang w:val="fr-FR"/>
              </w:rPr>
            </w:pPr>
            <w:r>
              <w:rPr>
                <w:rFonts w:eastAsia="Calibri" w:ascii="Marianne" w:hAnsi="Marianne"/>
                <w:kern w:val="0"/>
                <w:sz w:val="20"/>
                <w:szCs w:val="20"/>
                <w:lang w:val="fr-FR" w:bidi="ar-SA"/>
              </w:rPr>
              <w:t xml:space="preserve">Ouverture : </w:t>
            </w:r>
            <w:r>
              <w:rPr>
                <w:rFonts w:eastAsia="Calibri" w:ascii="Marianne" w:hAnsi="Marianne"/>
                <w:kern w:val="0"/>
                <w:sz w:val="20"/>
                <w:szCs w:val="20"/>
                <w:lang w:bidi="ar-SA"/>
              </w:rPr>
              <w:t>29 novembre 2024</w:t>
            </w:r>
          </w:p>
          <w:p>
            <w:pPr>
              <w:pStyle w:val="Normal"/>
              <w:widowControl/>
              <w:spacing w:before="0" w:after="0"/>
              <w:jc w:val="left"/>
              <w:rPr>
                <w:rFonts w:ascii="Marianne" w:hAnsi="Marianne" w:eastAsia="Times New Roman"/>
                <w:sz w:val="20"/>
                <w:szCs w:val="20"/>
                <w:lang w:val="fr-FR" w:eastAsia="fr-FR"/>
              </w:rPr>
            </w:pPr>
            <w:r>
              <w:rPr>
                <w:rFonts w:eastAsia="Times New Roman" w:ascii="Marianne" w:hAnsi="Marianne"/>
                <w:kern w:val="0"/>
                <w:sz w:val="20"/>
                <w:szCs w:val="20"/>
                <w:lang w:val="fr-FR" w:eastAsia="fr-FR" w:bidi="ar-SA"/>
              </w:rPr>
              <w:t>Clôture : 29 juin 2025</w:t>
            </w:r>
          </w:p>
          <w:p>
            <w:pPr>
              <w:pStyle w:val="Normal"/>
              <w:widowControl/>
              <w:spacing w:before="0" w:after="0"/>
              <w:jc w:val="left"/>
              <w:rPr>
                <w:rFonts w:ascii="Marianne" w:hAnsi="Marianne" w:eastAsia="Times New Roman"/>
                <w:sz w:val="20"/>
                <w:szCs w:val="20"/>
                <w:highlight w:val="yellow"/>
                <w:lang w:val="fr-FR" w:eastAsia="fr-FR"/>
              </w:rPr>
            </w:pPr>
            <w:r>
              <w:rPr>
                <w:rFonts w:eastAsia="Times New Roman" w:ascii="Marianne" w:hAnsi="Marianne"/>
                <w:kern w:val="0"/>
                <w:sz w:val="20"/>
                <w:szCs w:val="20"/>
                <w:highlight w:val="yellow"/>
                <w:lang w:val="fr-FR" w:eastAsia="fr-FR" w:bidi="ar-SA"/>
              </w:rPr>
            </w:r>
          </w:p>
        </w:tc>
      </w:tr>
    </w:tbl>
    <w:p>
      <w:pPr>
        <w:pStyle w:val="Normal"/>
        <w:rPr>
          <w:rFonts w:ascii="Marianne" w:hAnsi="Marianne"/>
          <w:sz w:val="22"/>
          <w:szCs w:val="20"/>
          <w:lang w:val="en-IE"/>
        </w:rPr>
      </w:pPr>
      <w:r>
        <w:rPr>
          <w:rFonts w:ascii="Marianne" w:hAnsi="Marianne"/>
          <w:sz w:val="22"/>
          <w:szCs w:val="20"/>
          <w:lang w:val="en-IE"/>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Europe de la santé - </w:t>
      </w:r>
      <w:r>
        <w:rPr>
          <w:rFonts w:ascii="Marianne" w:hAnsi="Marianne"/>
          <w:b/>
          <w:i/>
          <w:color w:val="FFFFFF" w:themeColor="background1"/>
          <w:sz w:val="22"/>
          <w:szCs w:val="20"/>
          <w:lang w:val="fr-FR"/>
        </w:rPr>
        <w:t>EU4HEALTH</w:t>
      </w:r>
    </w:p>
    <w:p>
      <w:pPr>
        <w:pStyle w:val="Normal"/>
        <w:rPr>
          <w:rFonts w:ascii="Marianne" w:hAnsi="Marianne"/>
          <w:i/>
          <w:i/>
          <w:iCs/>
          <w:sz w:val="20"/>
          <w:szCs w:val="20"/>
          <w:lang w:val="fr-FR"/>
        </w:rPr>
      </w:pPr>
      <w:r>
        <w:rPr>
          <w:rFonts w:ascii="Marianne" w:hAnsi="Marianne"/>
          <w:i/>
          <w:iCs/>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left"/>
              <w:rPr>
                <w:rFonts w:ascii="Marianne" w:hAnsi="Marianne"/>
                <w:color w:val="000000"/>
                <w:sz w:val="20"/>
                <w:szCs w:val="20"/>
                <w:lang w:val="en-IE"/>
              </w:rPr>
            </w:pPr>
            <w:r>
              <w:rPr>
                <w:rFonts w:eastAsia="Calibri" w:ascii="Marianne" w:hAnsi="Marianne"/>
                <w:color w:val="000000"/>
                <w:kern w:val="0"/>
                <w:sz w:val="20"/>
                <w:szCs w:val="20"/>
                <w:lang w:val="en-IE" w:bidi="ar-SA"/>
              </w:rPr>
              <w:t>Pas d’appels à projets</w:t>
            </w:r>
          </w:p>
        </w:tc>
        <w:tc>
          <w:tcPr>
            <w:tcW w:w="3430" w:type="dxa"/>
            <w:tcBorders/>
          </w:tcPr>
          <w:p>
            <w:pPr>
              <w:pStyle w:val="Normal"/>
              <w:widowControl/>
              <w:spacing w:before="0" w:after="0"/>
              <w:jc w:val="left"/>
              <w:rPr>
                <w:rFonts w:ascii="Marianne" w:hAnsi="Marianne" w:eastAsia="Times New Roman"/>
                <w:sz w:val="20"/>
                <w:szCs w:val="20"/>
                <w:lang w:val="fr-FR" w:eastAsia="fr-FR"/>
              </w:rPr>
            </w:pPr>
            <w:r>
              <w:rPr>
                <w:rFonts w:eastAsia="Times New Roman" w:ascii="Marianne" w:hAnsi="Marianne"/>
                <w:kern w:val="0"/>
                <w:sz w:val="20"/>
                <w:szCs w:val="20"/>
                <w:lang w:val="fr-FR" w:eastAsia="fr-FR" w:bidi="ar-SA"/>
              </w:rPr>
            </w:r>
          </w:p>
        </w:tc>
      </w:tr>
    </w:tbl>
    <w:p>
      <w:pPr>
        <w:pStyle w:val="Normal"/>
        <w:rPr>
          <w:rFonts w:ascii="Marianne" w:hAnsi="Marianne"/>
          <w:sz w:val="20"/>
          <w:szCs w:val="20"/>
          <w:lang w:val="en-IE"/>
        </w:rPr>
      </w:pPr>
      <w:r>
        <w:rPr>
          <w:rFonts w:ascii="Marianne" w:hAnsi="Marianne"/>
          <w:sz w:val="20"/>
          <w:szCs w:val="20"/>
          <w:lang w:val="en-IE"/>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Europe Créative – </w:t>
      </w:r>
      <w:r>
        <w:rPr>
          <w:rFonts w:ascii="Marianne" w:hAnsi="Marianne"/>
          <w:b/>
          <w:i/>
          <w:color w:val="FFFFFF" w:themeColor="background1"/>
          <w:sz w:val="22"/>
          <w:szCs w:val="20"/>
          <w:lang w:val="fr-FR"/>
        </w:rPr>
        <w:t>Creative Europe Programme</w:t>
      </w:r>
    </w:p>
    <w:p>
      <w:pPr>
        <w:pStyle w:val="Normal"/>
        <w:rPr>
          <w:rFonts w:ascii="Marianne" w:hAnsi="Marianne"/>
          <w:i/>
          <w:i/>
          <w:iCs/>
          <w:sz w:val="20"/>
          <w:szCs w:val="20"/>
          <w:lang w:val="fr-FR"/>
        </w:rPr>
      </w:pPr>
      <w:r>
        <w:rPr>
          <w:rFonts w:ascii="Marianne" w:hAnsi="Marianne"/>
          <w:i/>
          <w:iCs/>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en-IE"/>
              </w:rPr>
            </w:pPr>
            <w:r>
              <w:rPr>
                <w:rFonts w:eastAsia="Calibri" w:ascii="Marianne" w:hAnsi="Marianne"/>
                <w:b/>
                <w:color w:val="000000"/>
                <w:kern w:val="0"/>
                <w:sz w:val="20"/>
                <w:szCs w:val="20"/>
                <w:lang w:val="en-IE" w:bidi="ar-SA"/>
              </w:rPr>
              <w:t>European mini-slate development</w:t>
            </w:r>
          </w:p>
          <w:p>
            <w:pPr>
              <w:pStyle w:val="Normal"/>
              <w:widowControl/>
              <w:spacing w:before="0" w:after="0"/>
              <w:jc w:val="left"/>
              <w:rPr>
                <w:rFonts w:ascii="Marianne" w:hAnsi="Marianne"/>
                <w:b/>
                <w:b/>
                <w:color w:val="000000"/>
                <w:sz w:val="20"/>
                <w:szCs w:val="20"/>
                <w:highlight w:val="yellow"/>
                <w:lang w:val="en-IE"/>
              </w:rPr>
            </w:pPr>
            <w:r>
              <w:rPr>
                <w:rFonts w:eastAsia="Calibri" w:ascii="Marianne" w:hAnsi="Marianne"/>
                <w:b/>
                <w:color w:val="000000"/>
                <w:kern w:val="0"/>
                <w:sz w:val="20"/>
                <w:szCs w:val="20"/>
                <w:highlight w:val="yellow"/>
                <w:lang w:val="en-IE" w:bidi="ar-SA"/>
              </w:rPr>
            </w:r>
          </w:p>
          <w:p>
            <w:pPr>
              <w:pStyle w:val="Normal"/>
              <w:widowControl/>
              <w:spacing w:before="0" w:after="0"/>
              <w:jc w:val="both"/>
              <w:rPr>
                <w:rStyle w:val="Fontstyle01"/>
                <w:rFonts w:ascii="Marianne" w:hAnsi="Marianne"/>
                <w:b w:val="false"/>
                <w:b w:val="false"/>
                <w:i/>
                <w:i/>
                <w:sz w:val="20"/>
                <w:szCs w:val="20"/>
                <w:lang w:val="en-GB"/>
              </w:rPr>
            </w:pPr>
            <w:r>
              <w:rPr>
                <w:rStyle w:val="Fontstyle01"/>
                <w:rFonts w:eastAsia="Calibri" w:ascii="Marianne" w:hAnsi="Marianne"/>
                <w:b w:val="false"/>
                <w:i/>
                <w:kern w:val="0"/>
                <w:sz w:val="20"/>
                <w:szCs w:val="20"/>
                <w:lang w:val="en-GB" w:bidi="ar-SA"/>
              </w:rPr>
              <w:t>L'objectif est de favoriser la compétitivité des sociétés de production indépendantes européennes et d'accroître leur poids économique sur le marché. Il s'agit également d'accroître la capacité des producteurs audiovisuels à développer des projets susceptibles de circuler en Europe et au-delà, et de faciliter les coproductions européennes et internationales.</w:t>
            </w:r>
          </w:p>
          <w:p>
            <w:pPr>
              <w:pStyle w:val="Normal"/>
              <w:widowControl/>
              <w:spacing w:before="0" w:after="0"/>
              <w:jc w:val="left"/>
              <w:rPr>
                <w:rStyle w:val="Fontstyle01"/>
                <w:rFonts w:ascii="Marianne" w:hAnsi="Marianne"/>
                <w:b w:val="false"/>
                <w:b w:val="false"/>
                <w:sz w:val="20"/>
                <w:szCs w:val="20"/>
                <w:lang w:val="en-GB"/>
              </w:rPr>
            </w:pPr>
            <w:r>
              <w:rPr>
                <w:rFonts w:ascii="Marianne" w:hAnsi="Marianne"/>
                <w:b w:val="false"/>
                <w:sz w:val="20"/>
                <w:szCs w:val="20"/>
                <w:lang w:val="en-GB"/>
              </w:rPr>
            </w:r>
          </w:p>
          <w:p>
            <w:pPr>
              <w:pStyle w:val="Normal"/>
              <w:widowControl/>
              <w:spacing w:before="0" w:after="0"/>
              <w:jc w:val="left"/>
              <w:rPr>
                <w:rFonts w:ascii="Marianne" w:hAnsi="Marianne"/>
                <w:color w:val="000000"/>
                <w:sz w:val="20"/>
                <w:szCs w:val="20"/>
                <w:highlight w:val="yellow"/>
                <w:lang w:val="en-IE"/>
              </w:rPr>
            </w:pPr>
            <w:hyperlink r:id="rId21">
              <w:r>
                <w:rPr>
                  <w:rStyle w:val="LienInternet"/>
                  <w:rFonts w:eastAsia="Calibri" w:ascii="Marianne" w:hAnsi="Marianne"/>
                  <w:kern w:val="0"/>
                  <w:sz w:val="20"/>
                  <w:szCs w:val="20"/>
                  <w:lang w:val="en-IE" w:bidi="ar-SA"/>
                </w:rPr>
                <w:t>European mini-slate development (CREA-MEDIA-2025-DEVMINISLATE)</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8 avril 2025</w:t>
            </w:r>
          </w:p>
          <w:p>
            <w:pPr>
              <w:pStyle w:val="Normal"/>
              <w:widowControl/>
              <w:spacing w:before="0" w:after="0"/>
              <w:jc w:val="both"/>
              <w:rPr>
                <w:rFonts w:ascii="Marianne" w:hAnsi="Marianne"/>
                <w:sz w:val="20"/>
                <w:szCs w:val="20"/>
                <w:highlight w:val="yellow"/>
                <w:lang w:val="en-IE"/>
              </w:rPr>
            </w:pPr>
            <w:r>
              <w:rPr>
                <w:rFonts w:eastAsia="Calibri" w:ascii="Marianne" w:hAnsi="Marianne"/>
                <w:kern w:val="0"/>
                <w:sz w:val="20"/>
                <w:szCs w:val="20"/>
                <w:lang w:val="en-IE" w:bidi="ar-SA"/>
              </w:rPr>
              <w:t>Clôture : 17 septembre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European Film sales agent</w:t>
            </w:r>
          </w:p>
          <w:p>
            <w:pPr>
              <w:pStyle w:val="Normal"/>
              <w:widowControl/>
              <w:spacing w:before="0" w:after="0"/>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t>Amélioration de la distribution transnationale des films européens non nationaux récents.</w:t>
            </w:r>
          </w:p>
          <w:p>
            <w:pPr>
              <w:pStyle w:val="Normal"/>
              <w:widowControl/>
              <w:spacing w:before="0" w:after="0"/>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t>Augmentation des investissements dans la production, l'acquisition, la promotion, la distribution en salle et en ligne de films européens non nationaux.</w:t>
            </w:r>
          </w:p>
          <w:p>
            <w:pPr>
              <w:pStyle w:val="Normal"/>
              <w:widowControl/>
              <w:spacing w:before="0" w:after="0"/>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fr-FR"/>
              </w:rPr>
            </w:pPr>
            <w:r>
              <w:rPr>
                <w:rFonts w:eastAsia="Calibri" w:ascii="Marianne" w:hAnsi="Marianne"/>
                <w:i/>
                <w:color w:val="000000"/>
                <w:kern w:val="0"/>
                <w:sz w:val="20"/>
                <w:szCs w:val="20"/>
                <w:lang w:val="fr-FR" w:bidi="ar-SA"/>
              </w:rPr>
              <w:t>Développer des liens entre le secteur de la production et celui de la distribution afin d'améliorer la position concurrentielle des films européens non nationaux.</w:t>
            </w:r>
          </w:p>
          <w:p>
            <w:pPr>
              <w:pStyle w:val="Normal"/>
              <w:widowControl/>
              <w:spacing w:before="0" w:after="0"/>
              <w:jc w:val="left"/>
              <w:rPr>
                <w:rFonts w:ascii="Marianne" w:hAnsi="Marianne"/>
                <w:i/>
                <w:i/>
                <w:color w:val="000000"/>
                <w:sz w:val="20"/>
                <w:szCs w:val="20"/>
                <w:lang w:val="fr-FR"/>
              </w:rPr>
            </w:pPr>
            <w:r>
              <w:rPr>
                <w:rFonts w:eastAsia="Calibri" w:ascii="Marianne" w:hAnsi="Marianne"/>
                <w:i/>
                <w:color w:val="000000"/>
                <w:kern w:val="0"/>
                <w:sz w:val="20"/>
                <w:szCs w:val="20"/>
                <w:lang w:val="fr-FR" w:bidi="ar-SA"/>
              </w:rPr>
            </w:r>
          </w:p>
          <w:p>
            <w:pPr>
              <w:pStyle w:val="Normal"/>
              <w:widowControl/>
              <w:spacing w:before="0" w:after="0"/>
              <w:jc w:val="left"/>
              <w:rPr>
                <w:rFonts w:ascii="Marianne" w:hAnsi="Marianne"/>
                <w:color w:val="000000"/>
                <w:sz w:val="20"/>
                <w:szCs w:val="20"/>
                <w:highlight w:val="yellow"/>
                <w:lang w:val="en-IE"/>
              </w:rPr>
            </w:pPr>
            <w:hyperlink r:id="rId22">
              <w:r>
                <w:rPr>
                  <w:rStyle w:val="LienInternet"/>
                  <w:rFonts w:eastAsia="Calibri" w:ascii="Marianne" w:hAnsi="Marianne"/>
                  <w:kern w:val="0"/>
                  <w:sz w:val="20"/>
                  <w:szCs w:val="20"/>
                  <w:lang w:bidi="ar-SA"/>
                </w:rPr>
                <w:t>European Film Sales (CREA-MEDIA-2025-FILMSALES)</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29 Avr 2025</w:t>
            </w:r>
          </w:p>
          <w:p>
            <w:pPr>
              <w:pStyle w:val="Normal"/>
              <w:widowControl/>
              <w:spacing w:before="0" w:after="0"/>
              <w:jc w:val="both"/>
              <w:rPr>
                <w:rFonts w:ascii="Marianne" w:hAnsi="Marianne"/>
                <w:sz w:val="20"/>
                <w:szCs w:val="20"/>
                <w:highlight w:val="yellow"/>
                <w:lang w:val="en-IE"/>
              </w:rPr>
            </w:pPr>
            <w:r>
              <w:rPr>
                <w:rFonts w:eastAsia="Calibri" w:ascii="Marianne" w:hAnsi="Marianne"/>
                <w:kern w:val="0"/>
                <w:sz w:val="20"/>
                <w:szCs w:val="20"/>
                <w:lang w:val="en-IE" w:bidi="ar-SA"/>
              </w:rPr>
              <w:t>Clôture : 19 juin 2025</w:t>
            </w:r>
          </w:p>
        </w:tc>
      </w:tr>
      <w:tr>
        <w:trPr>
          <w:trHeight w:val="788" w:hRule="atLeast"/>
        </w:trPr>
        <w:tc>
          <w:tcPr>
            <w:tcW w:w="5641" w:type="dxa"/>
            <w:tcBorders/>
            <w:shd w:color="auto" w:fill="FFFFFF" w:themeFill="background1" w:val="clear"/>
          </w:tcPr>
          <w:p>
            <w:pPr>
              <w:pStyle w:val="Normal"/>
              <w:widowControl/>
              <w:spacing w:before="0" w:after="0"/>
              <w:jc w:val="left"/>
              <w:rPr>
                <w:rFonts w:ascii="Marianne" w:hAnsi="Marianne"/>
                <w:b/>
                <w:b/>
                <w:sz w:val="20"/>
                <w:szCs w:val="20"/>
                <w:lang w:val="fr-FR"/>
              </w:rPr>
            </w:pPr>
            <w:r>
              <w:rPr>
                <w:rFonts w:eastAsia="Calibri" w:ascii="Marianne" w:hAnsi="Marianne"/>
                <w:b/>
                <w:kern w:val="0"/>
                <w:sz w:val="20"/>
                <w:szCs w:val="20"/>
                <w:lang w:val="fr-FR" w:bidi="ar-SA"/>
              </w:rPr>
              <w:t>Réseaux de cinémas européens</w:t>
            </w:r>
          </w:p>
          <w:p>
            <w:pPr>
              <w:pStyle w:val="Normal"/>
              <w:widowControl/>
              <w:spacing w:before="0" w:after="0"/>
              <w:jc w:val="left"/>
              <w:rPr>
                <w:rFonts w:ascii="Marianne" w:hAnsi="Marianne"/>
                <w:b/>
                <w:b/>
                <w:sz w:val="20"/>
                <w:szCs w:val="20"/>
                <w:lang w:val="fr-FR"/>
              </w:rPr>
            </w:pPr>
            <w:r>
              <w:rPr>
                <w:rFonts w:eastAsia="Calibri" w:ascii="Marianne" w:hAnsi="Marianne"/>
                <w:b/>
                <w:kern w:val="0"/>
                <w:sz w:val="20"/>
                <w:szCs w:val="20"/>
                <w:lang w:val="fr-FR" w:bidi="ar-SA"/>
              </w:rPr>
            </w:r>
          </w:p>
          <w:p>
            <w:pPr>
              <w:pStyle w:val="Normal"/>
              <w:widowControl/>
              <w:spacing w:before="0" w:after="0"/>
              <w:jc w:val="both"/>
              <w:rPr>
                <w:rStyle w:val="Fontstyle01"/>
                <w:rFonts w:ascii="Marianne" w:hAnsi="Marianne"/>
                <w:b w:val="false"/>
                <w:b w:val="false"/>
                <w:i/>
                <w:i/>
                <w:sz w:val="20"/>
                <w:szCs w:val="20"/>
                <w:lang w:val="en-GB"/>
              </w:rPr>
            </w:pPr>
            <w:r>
              <w:rPr>
                <w:rStyle w:val="Fontstyle01"/>
                <w:rFonts w:eastAsia="Calibri" w:ascii="Marianne" w:hAnsi="Marianne"/>
                <w:b w:val="false"/>
                <w:i/>
                <w:kern w:val="0"/>
                <w:sz w:val="20"/>
                <w:szCs w:val="20"/>
                <w:lang w:val="en-GB" w:bidi="ar-SA"/>
              </w:rPr>
              <w:t>Créer et entretenir un réseau de cinémas européens</w:t>
            </w:r>
          </w:p>
          <w:p>
            <w:pPr>
              <w:pStyle w:val="Normal"/>
              <w:widowControl/>
              <w:spacing w:before="0" w:after="0"/>
              <w:jc w:val="left"/>
              <w:rPr>
                <w:rFonts w:ascii="Marianne" w:hAnsi="Marianne"/>
                <w:sz w:val="20"/>
                <w:szCs w:val="20"/>
              </w:rPr>
            </w:pPr>
            <w:r>
              <w:rPr>
                <w:rFonts w:eastAsia="Calibri" w:ascii="Marianne" w:hAnsi="Marianne"/>
                <w:kern w:val="0"/>
                <w:sz w:val="20"/>
                <w:szCs w:val="20"/>
                <w:lang w:bidi="ar-SA"/>
              </w:rPr>
            </w:r>
          </w:p>
          <w:p>
            <w:pPr>
              <w:pStyle w:val="Normal"/>
              <w:widowControl/>
              <w:spacing w:before="0" w:after="0"/>
              <w:jc w:val="left"/>
              <w:rPr>
                <w:rFonts w:ascii="Marianne" w:hAnsi="Marianne"/>
                <w:sz w:val="20"/>
                <w:szCs w:val="20"/>
                <w:lang w:val="en-IE"/>
              </w:rPr>
            </w:pPr>
            <w:hyperlink r:id="rId23">
              <w:r>
                <w:rPr>
                  <w:rStyle w:val="LienInternet"/>
                  <w:rFonts w:eastAsia="Calibri" w:ascii="Marianne" w:hAnsi="Marianne"/>
                  <w:kern w:val="0"/>
                  <w:sz w:val="20"/>
                  <w:szCs w:val="20"/>
                  <w:lang w:bidi="ar-SA"/>
                </w:rPr>
                <w:t>CREA-MEDIA-2025-CINNET</w:t>
              </w:r>
            </w:hyperlink>
          </w:p>
        </w:tc>
        <w:tc>
          <w:tcPr>
            <w:tcW w:w="3430" w:type="dxa"/>
            <w:tcBorders/>
            <w:shd w:color="auto" w:fill="FFFFFF" w:themeFill="background1" w:val="clear"/>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 xml:space="preserve">Ouverture : </w:t>
            </w:r>
            <w:r>
              <w:rPr>
                <w:rFonts w:eastAsia="Calibri" w:ascii="Marianne" w:hAnsi="Marianne"/>
                <w:kern w:val="0"/>
                <w:sz w:val="20"/>
                <w:szCs w:val="20"/>
                <w:lang w:bidi="ar-SA"/>
              </w:rPr>
              <w:t>3 avril 2025</w:t>
            </w:r>
          </w:p>
          <w:p>
            <w:pPr>
              <w:pStyle w:val="Normal"/>
              <w:widowControl/>
              <w:spacing w:before="0" w:after="0"/>
              <w:jc w:val="left"/>
              <w:rPr>
                <w:rFonts w:ascii="Marianne" w:hAnsi="Marianne" w:eastAsia="Times New Roman"/>
                <w:sz w:val="20"/>
                <w:szCs w:val="20"/>
                <w:lang w:val="fr-FR" w:eastAsia="fr-FR"/>
              </w:rPr>
            </w:pPr>
            <w:r>
              <w:rPr>
                <w:rFonts w:eastAsia="Times New Roman" w:ascii="Marianne" w:hAnsi="Marianne"/>
                <w:kern w:val="0"/>
                <w:sz w:val="20"/>
                <w:szCs w:val="20"/>
                <w:lang w:val="fr-FR" w:eastAsia="fr-FR" w:bidi="ar-SA"/>
              </w:rPr>
              <w:t xml:space="preserve">Clôture : </w:t>
            </w:r>
            <w:r>
              <w:rPr>
                <w:rFonts w:ascii="Marianne" w:hAnsi="Marianne"/>
                <w:kern w:val="0"/>
                <w:sz w:val="20"/>
                <w:szCs w:val="20"/>
                <w:lang w:bidi="ar-SA"/>
              </w:rPr>
              <w:t>16 juillet 2025</w:t>
            </w:r>
          </w:p>
          <w:p>
            <w:pPr>
              <w:pStyle w:val="Normal"/>
              <w:widowControl/>
              <w:spacing w:before="0" w:after="0"/>
              <w:jc w:val="left"/>
              <w:rPr>
                <w:rFonts w:ascii="Marianne" w:hAnsi="Marianne" w:eastAsia="Times New Roman"/>
                <w:sz w:val="20"/>
                <w:szCs w:val="20"/>
                <w:lang w:val="fr-FR" w:eastAsia="fr-FR"/>
              </w:rPr>
            </w:pPr>
            <w:r>
              <w:rPr>
                <w:rFonts w:eastAsia="Times New Roman" w:ascii="Marianne" w:hAnsi="Marianne"/>
                <w:kern w:val="0"/>
                <w:sz w:val="20"/>
                <w:szCs w:val="20"/>
                <w:lang w:val="fr-FR" w:eastAsia="fr-FR" w:bidi="ar-SA"/>
              </w:rPr>
            </w:r>
          </w:p>
        </w:tc>
      </w:tr>
    </w:tbl>
    <w:p>
      <w:pPr>
        <w:pStyle w:val="Normal"/>
        <w:rPr>
          <w:rFonts w:ascii="Marianne" w:hAnsi="Marianne"/>
          <w:b/>
          <w:b/>
          <w:color w:val="FFFFFF" w:themeColor="background1"/>
          <w:sz w:val="22"/>
          <w:szCs w:val="20"/>
          <w:lang w:val="en-IE"/>
        </w:rPr>
      </w:pPr>
      <w:r>
        <w:rPr>
          <w:rFonts w:ascii="Marianne" w:hAnsi="Marianne"/>
          <w:b/>
          <w:color w:val="FFFFFF" w:themeColor="background1"/>
          <w:sz w:val="22"/>
          <w:szCs w:val="20"/>
          <w:lang w:val="en-IE"/>
        </w:rPr>
      </w:r>
    </w:p>
    <w:p>
      <w:pPr>
        <w:pStyle w:val="Normal"/>
        <w:shd w:val="clear" w:color="auto" w:fill="0070C0"/>
        <w:jc w:val="center"/>
        <w:rPr>
          <w:rFonts w:ascii="Marianne" w:hAnsi="Marianne"/>
          <w:b/>
          <w:b/>
          <w:color w:val="FFFFFF" w:themeColor="background1"/>
          <w:sz w:val="22"/>
          <w:szCs w:val="20"/>
          <w:lang w:val="fr-FR"/>
        </w:rPr>
      </w:pPr>
      <w:r>
        <w:rPr>
          <w:rFonts w:ascii="Marianne" w:hAnsi="Marianne"/>
          <w:b/>
          <w:color w:val="FFFFFF" w:themeColor="background1"/>
          <w:sz w:val="22"/>
          <w:szCs w:val="20"/>
          <w:lang w:val="fr-FR"/>
        </w:rPr>
        <w:t xml:space="preserve">Programme "Citoyens, égalité, droits et valeurs – </w:t>
      </w:r>
      <w:r>
        <w:rPr>
          <w:rFonts w:ascii="Marianne" w:hAnsi="Marianne"/>
          <w:b/>
          <w:i/>
          <w:color w:val="FFFFFF" w:themeColor="background1"/>
          <w:sz w:val="22"/>
          <w:szCs w:val="20"/>
          <w:lang w:val="fr-FR"/>
        </w:rPr>
        <w:t>Citizens, Equality, Rights and Values Programme</w:t>
      </w:r>
    </w:p>
    <w:p>
      <w:pPr>
        <w:pStyle w:val="Normal"/>
        <w:rPr>
          <w:rFonts w:ascii="Marianne" w:hAnsi="Marianne"/>
          <w:sz w:val="20"/>
          <w:szCs w:val="20"/>
          <w:lang w:val="fr-FR"/>
        </w:rPr>
      </w:pPr>
      <w:r>
        <w:rPr>
          <w:rFonts w:ascii="Marianne" w:hAnsi="Marianne"/>
          <w:sz w:val="20"/>
          <w:szCs w:val="20"/>
          <w:lang w:val="fr-FR"/>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Appel à propositions pour prévenir et combattre la violence fondée sur le sexe et la violence à l'égard des enfants</w:t>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 xml:space="preserve">soutenir l'élaboration d'actions à grande échelle et à long terme </w:t>
            </w:r>
            <w:r>
              <w:rPr>
                <w:rFonts w:eastAsia="Calibri" w:ascii="Marianne" w:hAnsi="Marianne"/>
                <w:i/>
                <w:color w:val="000000"/>
                <w:kern w:val="0"/>
                <w:sz w:val="20"/>
                <w:szCs w:val="20"/>
                <w:lang w:val="fr-FR" w:bidi="ar-SA"/>
              </w:rPr>
              <w:t>pour</w:t>
            </w:r>
            <w:r>
              <w:rPr>
                <w:rFonts w:eastAsia="Calibri" w:ascii="Marianne" w:hAnsi="Marianne"/>
                <w:i/>
                <w:color w:val="000000"/>
                <w:kern w:val="0"/>
                <w:sz w:val="20"/>
                <w:szCs w:val="20"/>
                <w:lang w:val="en-IE" w:bidi="ar-SA"/>
              </w:rPr>
              <w:t xml:space="preserve"> lutter contre la violence à caractère sexiste, par l'octroi de subventions (soutien financier à des organisations de la société civile tierces) ;</w:t>
            </w:r>
          </w:p>
          <w:p>
            <w:pPr>
              <w:pStyle w:val="ListParagraph"/>
              <w:widowControl/>
              <w:spacing w:before="0" w:after="0"/>
              <w:ind w:left="318" w:hanging="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 xml:space="preserve">protéger et soutenir les victimes et les survivants de la violence </w:t>
            </w:r>
            <w:r>
              <w:rPr>
                <w:rFonts w:eastAsia="Calibri" w:ascii="Marianne" w:hAnsi="Marianne"/>
                <w:i/>
                <w:color w:val="000000"/>
                <w:kern w:val="0"/>
                <w:sz w:val="20"/>
                <w:szCs w:val="20"/>
                <w:lang w:val="fr-FR" w:bidi="ar-SA"/>
              </w:rPr>
              <w:t>sexiste</w:t>
            </w:r>
            <w:r>
              <w:rPr>
                <w:rFonts w:eastAsia="Calibri" w:ascii="Marianne" w:hAnsi="Marianne"/>
                <w:i/>
                <w:color w:val="000000"/>
                <w:kern w:val="0"/>
                <w:sz w:val="20"/>
                <w:szCs w:val="20"/>
                <w:lang w:val="en-IE" w:bidi="ar-SA"/>
              </w:rPr>
              <w:t xml:space="preserve"> et de la violence domestique</w:t>
            </w:r>
          </w:p>
          <w:p>
            <w:pPr>
              <w:pStyle w:val="ListParagraph"/>
              <w:widowControl/>
              <w:spacing w:before="0" w:after="0"/>
              <w:contextualSpacing/>
              <w:jc w:val="left"/>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prévenir la violence sexiste, y compris la cyberviolence</w:t>
            </w:r>
          </w:p>
          <w:p>
            <w:pPr>
              <w:pStyle w:val="ListParagraph"/>
              <w:widowControl/>
              <w:spacing w:before="0" w:after="0"/>
              <w:ind w:left="318" w:hanging="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faire en sorte que les systèmes intégrés de protection de l'enfance fonctionnent dans la pratique</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Normal"/>
              <w:widowControl/>
              <w:spacing w:before="0" w:after="0"/>
              <w:jc w:val="left"/>
              <w:rPr>
                <w:rFonts w:ascii="Marianne" w:hAnsi="Marianne"/>
                <w:color w:val="000000"/>
                <w:sz w:val="20"/>
                <w:szCs w:val="20"/>
                <w:highlight w:val="yellow"/>
                <w:lang w:val="en-IE"/>
              </w:rPr>
            </w:pPr>
            <w:hyperlink r:id="rId24">
              <w:r>
                <w:rPr>
                  <w:rStyle w:val="LienInternet"/>
                  <w:rFonts w:eastAsia="Calibri" w:ascii="Marianne" w:hAnsi="Marianne"/>
                  <w:kern w:val="0"/>
                  <w:sz w:val="20"/>
                  <w:szCs w:val="20"/>
                  <w:lang w:bidi="ar-SA"/>
                </w:rPr>
                <w:t>CERV-LS CERV Lump Sum Grants</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18 février 2025</w:t>
            </w:r>
          </w:p>
          <w:p>
            <w:pPr>
              <w:pStyle w:val="Normal"/>
              <w:widowControl/>
              <w:spacing w:before="0" w:after="0"/>
              <w:jc w:val="both"/>
              <w:rPr>
                <w:rFonts w:ascii="Marianne" w:hAnsi="Marianne"/>
                <w:sz w:val="20"/>
                <w:szCs w:val="20"/>
                <w:highlight w:val="yellow"/>
                <w:lang w:val="en-IE"/>
              </w:rPr>
            </w:pPr>
            <w:r>
              <w:rPr>
                <w:rFonts w:eastAsia="Calibri" w:ascii="Marianne" w:hAnsi="Marianne"/>
                <w:kern w:val="0"/>
                <w:sz w:val="20"/>
                <w:szCs w:val="20"/>
                <w:lang w:val="en-IE" w:bidi="ar-SA"/>
              </w:rPr>
              <w:t>Clôture : 7 mai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Appel à propositions pour les organisations de la société civile actives dans la protection et la promotion des valeurs de l'Union : appel aux intermédiaires (soutien financier à des tiers)</w:t>
            </w:r>
          </w:p>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Normal"/>
              <w:widowControl/>
              <w:spacing w:before="0" w:after="0"/>
              <w:jc w:val="left"/>
              <w:rPr>
                <w:rFonts w:ascii="Marianne" w:hAnsi="Marianne"/>
                <w:b/>
                <w:b/>
                <w:color w:val="000000"/>
                <w:sz w:val="20"/>
                <w:szCs w:val="20"/>
                <w:lang w:val="fr-FR"/>
              </w:rPr>
            </w:pPr>
            <w:hyperlink r:id="rId25">
              <w:r>
                <w:rPr>
                  <w:rStyle w:val="LienInternet"/>
                  <w:rFonts w:eastAsia="Calibri" w:ascii="Marianne" w:hAnsi="Marianne"/>
                  <w:kern w:val="0"/>
                  <w:sz w:val="20"/>
                  <w:szCs w:val="20"/>
                  <w:lang w:bidi="ar-SA"/>
                </w:rPr>
                <w:t>2001-01-31T23:00:00.000Z</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10 avril 2025</w:t>
            </w:r>
          </w:p>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Clôture : 10 juin / 13 octobre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Jumelage de villes 2025</w:t>
            </w:r>
          </w:p>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Normal"/>
              <w:widowControl/>
              <w:spacing w:before="0" w:after="0"/>
              <w:jc w:val="left"/>
              <w:rPr>
                <w:rFonts w:ascii="Marianne" w:hAnsi="Marianne"/>
                <w:b/>
                <w:b/>
                <w:color w:val="000000"/>
                <w:sz w:val="20"/>
                <w:szCs w:val="20"/>
                <w:lang w:val="fr-FR"/>
              </w:rPr>
            </w:pPr>
            <w:hyperlink r:id="rId26">
              <w:r>
                <w:rPr>
                  <w:rStyle w:val="LienInternet"/>
                  <w:rFonts w:eastAsia="Calibri" w:ascii="Marianne" w:hAnsi="Marianne"/>
                  <w:kern w:val="0"/>
                  <w:sz w:val="20"/>
                  <w:szCs w:val="20"/>
                  <w:lang w:bidi="ar-SA"/>
                </w:rPr>
                <w:t>CERV-2025-CITIZENS-TOWN-TT</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9 avril 2025</w:t>
            </w:r>
          </w:p>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Clôture : 17 septembre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 xml:space="preserve">Protéger la démocratie, les droits de l'homme et l'État de droit grâce à un espace civique ouvert </w:t>
            </w:r>
          </w:p>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Normal"/>
              <w:widowControl/>
              <w:spacing w:before="0" w:after="0"/>
              <w:jc w:val="left"/>
              <w:rPr>
                <w:rFonts w:ascii="Marianne" w:hAnsi="Marianne"/>
                <w:b/>
                <w:b/>
                <w:color w:val="000000"/>
                <w:sz w:val="20"/>
                <w:szCs w:val="20"/>
                <w:lang w:val="fr-FR"/>
              </w:rPr>
            </w:pPr>
            <w:hyperlink r:id="rId27">
              <w:r>
                <w:rPr>
                  <w:rStyle w:val="LienInternet"/>
                  <w:rFonts w:eastAsia="Calibri" w:ascii="Marianne" w:hAnsi="Marianne"/>
                  <w:kern w:val="0"/>
                  <w:sz w:val="20"/>
                  <w:szCs w:val="20"/>
                  <w:lang w:bidi="ar-SA"/>
                </w:rPr>
                <w:t>PLATO</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12 mars 2025</w:t>
            </w:r>
          </w:p>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Clôture : 12 juin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Protéger, promouvoir et faire connaître les valeurs et les droits fondamentaux de l'UE, en mettant l'accent sur les droits fondamentaux des femmes, des filles et des personnes LGBTIAQ+.</w:t>
            </w:r>
          </w:p>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Normal"/>
              <w:widowControl/>
              <w:spacing w:before="0" w:after="0"/>
              <w:jc w:val="left"/>
              <w:rPr>
                <w:rFonts w:ascii="Marianne" w:hAnsi="Marianne"/>
                <w:b/>
                <w:b/>
                <w:color w:val="000000"/>
                <w:sz w:val="20"/>
                <w:szCs w:val="20"/>
                <w:lang w:val="fr-FR"/>
              </w:rPr>
            </w:pPr>
            <w:hyperlink r:id="rId28">
              <w:r>
                <w:rPr>
                  <w:rStyle w:val="LienInternet"/>
                  <w:rFonts w:eastAsia="Calibri" w:ascii="Marianne" w:hAnsi="Marianne"/>
                  <w:kern w:val="0"/>
                  <w:sz w:val="20"/>
                  <w:szCs w:val="20"/>
                  <w:lang w:bidi="ar-SA"/>
                </w:rPr>
                <w:t>R4R</w:t>
              </w:r>
            </w:hyperlink>
          </w:p>
        </w:tc>
        <w:tc>
          <w:tcPr>
            <w:tcW w:w="3430" w:type="dxa"/>
            <w:tcBorders/>
          </w:tcPr>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Ouverture : 2 avril 2025</w:t>
            </w:r>
          </w:p>
          <w:p>
            <w:pPr>
              <w:pStyle w:val="Normal"/>
              <w:widowControl/>
              <w:spacing w:before="0" w:after="0"/>
              <w:jc w:val="both"/>
              <w:rPr>
                <w:rFonts w:ascii="Marianne" w:hAnsi="Marianne"/>
                <w:sz w:val="20"/>
                <w:szCs w:val="20"/>
                <w:lang w:val="en-IE"/>
              </w:rPr>
            </w:pPr>
            <w:r>
              <w:rPr>
                <w:rFonts w:eastAsia="Calibri" w:ascii="Marianne" w:hAnsi="Marianne"/>
                <w:kern w:val="0"/>
                <w:sz w:val="20"/>
                <w:szCs w:val="20"/>
                <w:lang w:val="en-IE" w:bidi="ar-SA"/>
              </w:rPr>
              <w:t>Clôture : 1 juin 2025</w:t>
            </w:r>
          </w:p>
        </w:tc>
      </w:tr>
    </w:tbl>
    <w:p>
      <w:pPr>
        <w:pStyle w:val="Normal"/>
        <w:rPr>
          <w:rFonts w:ascii="Marianne" w:hAnsi="Marianne"/>
          <w:sz w:val="20"/>
          <w:szCs w:val="20"/>
          <w:lang w:val="en-IE"/>
        </w:rPr>
      </w:pPr>
      <w:r>
        <w:rPr>
          <w:rFonts w:ascii="Marianne" w:hAnsi="Marianne"/>
          <w:sz w:val="20"/>
          <w:szCs w:val="20"/>
          <w:lang w:val="en-IE"/>
        </w:rPr>
      </w:r>
    </w:p>
    <w:p>
      <w:pPr>
        <w:pStyle w:val="Normal"/>
        <w:shd w:val="clear" w:color="auto" w:fill="0070C0"/>
        <w:jc w:val="center"/>
        <w:rPr>
          <w:rFonts w:ascii="Marianne" w:hAnsi="Marianne"/>
          <w:sz w:val="22"/>
          <w:szCs w:val="20"/>
          <w:lang w:val="en-GB"/>
        </w:rPr>
      </w:pPr>
      <w:r>
        <w:rPr>
          <w:rFonts w:ascii="Marianne" w:hAnsi="Marianne"/>
          <w:b/>
          <w:color w:val="FFFFFF" w:themeColor="background1"/>
          <w:sz w:val="22"/>
          <w:szCs w:val="20"/>
          <w:lang w:val="en-GB"/>
        </w:rPr>
        <w:t>Union Civil Protection Mechanism (UCPM)</w:t>
      </w:r>
    </w:p>
    <w:p>
      <w:pPr>
        <w:pStyle w:val="Normal"/>
        <w:rPr>
          <w:rFonts w:ascii="Marianne" w:hAnsi="Marianne"/>
          <w:sz w:val="20"/>
          <w:szCs w:val="20"/>
          <w:lang w:val="en-IE"/>
        </w:rPr>
      </w:pPr>
      <w:r>
        <w:rPr>
          <w:rFonts w:ascii="Marianne" w:hAnsi="Marianne"/>
          <w:sz w:val="20"/>
          <w:szCs w:val="20"/>
          <w:lang w:val="en-IE"/>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41"/>
        <w:gridCol w:w="3430"/>
      </w:tblGrid>
      <w:tr>
        <w:trPr>
          <w:trHeight w:val="462" w:hRule="atLeast"/>
        </w:trPr>
        <w:tc>
          <w:tcPr>
            <w:tcW w:w="5641"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Intitulé de l’appel à projet et lien d’accès</w:t>
            </w:r>
          </w:p>
        </w:tc>
        <w:tc>
          <w:tcPr>
            <w:tcW w:w="3430" w:type="dxa"/>
            <w:tcBorders/>
            <w:shd w:color="auto" w:fill="D9D9D9" w:themeFill="background1" w:themeFillShade="d9" w:val="clear"/>
          </w:tcPr>
          <w:p>
            <w:pPr>
              <w:pStyle w:val="Normal"/>
              <w:widowControl/>
              <w:spacing w:before="0" w:after="0"/>
              <w:jc w:val="center"/>
              <w:rPr>
                <w:rFonts w:ascii="Marianne" w:hAnsi="Marianne"/>
                <w:b/>
                <w:b/>
                <w:color w:val="000000"/>
                <w:sz w:val="20"/>
                <w:szCs w:val="20"/>
                <w:lang w:val="fr-FR"/>
              </w:rPr>
            </w:pPr>
            <w:r>
              <w:rPr>
                <w:rFonts w:eastAsia="Calibri" w:ascii="Marianne" w:hAnsi="Marianne"/>
                <w:b/>
                <w:color w:val="000000"/>
                <w:kern w:val="0"/>
                <w:sz w:val="20"/>
                <w:szCs w:val="20"/>
                <w:lang w:val="fr-FR" w:bidi="ar-SA"/>
              </w:rPr>
              <w:t>Dates d’ouverture et de clôture</w:t>
            </w:r>
          </w:p>
        </w:tc>
      </w:tr>
      <w:tr>
        <w:trPr>
          <w:trHeight w:val="979" w:hRule="atLeast"/>
        </w:trPr>
        <w:tc>
          <w:tcPr>
            <w:tcW w:w="5641" w:type="dxa"/>
            <w:tcBorders/>
          </w:tcPr>
          <w:p>
            <w:pPr>
              <w:pStyle w:val="Normal"/>
              <w:widowControl/>
              <w:spacing w:before="0" w:after="0"/>
              <w:jc w:val="both"/>
              <w:rPr>
                <w:rFonts w:ascii="Marianne" w:hAnsi="Marianne"/>
                <w:b/>
                <w:b/>
                <w:color w:val="000000"/>
                <w:sz w:val="20"/>
                <w:szCs w:val="20"/>
                <w:lang w:val="fr-FR"/>
              </w:rPr>
            </w:pPr>
            <w:r>
              <w:rPr>
                <w:rFonts w:eastAsia="Calibri" w:ascii="Marianne" w:hAnsi="Marianne"/>
                <w:b/>
                <w:color w:val="000000"/>
                <w:kern w:val="0"/>
                <w:sz w:val="20"/>
                <w:szCs w:val="20"/>
                <w:lang w:val="fr-FR" w:bidi="ar-SA"/>
              </w:rPr>
              <w:t>Connaissances pour l'action en matière de prévention et de préparation</w:t>
            </w:r>
          </w:p>
          <w:p>
            <w:pPr>
              <w:pStyle w:val="Normal"/>
              <w:widowControl/>
              <w:spacing w:before="0" w:after="0"/>
              <w:jc w:val="both"/>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Priorité 1 : Améliorer l'évaluation des risques, l'anticipation et la planification de la gestion des risques de catastrophe ;</w:t>
            </w:r>
          </w:p>
          <w:p>
            <w:pPr>
              <w:pStyle w:val="ListParagraph"/>
              <w:widowControl/>
              <w:spacing w:before="0" w:after="0"/>
              <w:ind w:left="318" w:hanging="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Priorité 2 : Accroître la sensibilisation aux risques et la préparation de la population ;</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Priorité 3 : renforcer l'alerte précoce ;</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ListParagraph"/>
              <w:widowControl/>
              <w:numPr>
                <w:ilvl w:val="0"/>
                <w:numId w:val="1"/>
              </w:numPr>
              <w:spacing w:before="0" w:after="0"/>
              <w:ind w:left="318" w:hanging="360"/>
              <w:contextualSpacing/>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Priorité 4 : Garantir un système de protection civile solide en renforçant la préparation institutionnelle et les capacités individuelles.</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Normal"/>
              <w:widowControl/>
              <w:spacing w:before="0" w:after="0"/>
              <w:jc w:val="left"/>
              <w:rPr>
                <w:rFonts w:ascii="Marianne" w:hAnsi="Marianne"/>
                <w:color w:val="000000"/>
                <w:sz w:val="20"/>
                <w:szCs w:val="20"/>
                <w:highlight w:val="yellow"/>
                <w:lang w:val="en-IE"/>
              </w:rPr>
            </w:pPr>
            <w:hyperlink r:id="rId29">
              <w:r>
                <w:rPr>
                  <w:rStyle w:val="LienInternet"/>
                  <w:rFonts w:eastAsia="Calibri" w:ascii="Marianne" w:hAnsi="Marianne"/>
                  <w:kern w:val="0"/>
                  <w:sz w:val="20"/>
                  <w:szCs w:val="20"/>
                  <w:lang w:bidi="ar-SA"/>
                </w:rPr>
                <w:t>UCPM-PJG UCPM Project Grants</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4 février 2025</w:t>
            </w:r>
          </w:p>
          <w:p>
            <w:pPr>
              <w:pStyle w:val="Normal"/>
              <w:widowControl/>
              <w:spacing w:before="0" w:after="0"/>
              <w:jc w:val="both"/>
              <w:rPr>
                <w:rFonts w:ascii="Marianne" w:hAnsi="Marianne"/>
                <w:sz w:val="20"/>
                <w:szCs w:val="20"/>
                <w:highlight w:val="yellow"/>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 xml:space="preserve"> 29 avril 2025</w:t>
            </w:r>
          </w:p>
        </w:tc>
      </w:tr>
      <w:tr>
        <w:trPr>
          <w:trHeight w:val="979" w:hRule="atLeast"/>
        </w:trPr>
        <w:tc>
          <w:tcPr>
            <w:tcW w:w="5641" w:type="dxa"/>
            <w:tcBorders/>
          </w:tcPr>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t>Exercices en grandeur nature</w:t>
            </w:r>
          </w:p>
          <w:p>
            <w:pPr>
              <w:pStyle w:val="Normal"/>
              <w:widowControl/>
              <w:spacing w:before="0" w:after="0"/>
              <w:jc w:val="left"/>
              <w:rPr>
                <w:rFonts w:ascii="Marianne" w:hAnsi="Marianne"/>
                <w:b/>
                <w:b/>
                <w:color w:val="000000"/>
                <w:sz w:val="20"/>
                <w:szCs w:val="20"/>
                <w:lang w:val="fr-FR"/>
              </w:rPr>
            </w:pPr>
            <w:r>
              <w:rPr>
                <w:rFonts w:eastAsia="Calibri" w:ascii="Marianne" w:hAnsi="Marianne"/>
                <w:b/>
                <w:color w:val="000000"/>
                <w:kern w:val="0"/>
                <w:sz w:val="20"/>
                <w:szCs w:val="20"/>
                <w:lang w:val="fr-FR" w:bidi="ar-SA"/>
              </w:rPr>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t>Améliorer la préparation et la réponse de la protection civile à toutes sortes de catastrophes dans les États membres/participants du mécanisme en fournissant un environnement de test et une opportunité d'apprentissage pour tous les acteurs impliqués dans les interventions d'assistance de la protection civile : un exercice à grande échelle.</w:t>
            </w:r>
          </w:p>
          <w:p>
            <w:pPr>
              <w:pStyle w:val="Normal"/>
              <w:widowControl/>
              <w:spacing w:before="0" w:after="0"/>
              <w:jc w:val="both"/>
              <w:rPr>
                <w:rFonts w:ascii="Marianne" w:hAnsi="Marianne"/>
                <w:i/>
                <w:i/>
                <w:color w:val="000000"/>
                <w:sz w:val="20"/>
                <w:szCs w:val="20"/>
                <w:lang w:val="en-IE"/>
              </w:rPr>
            </w:pPr>
            <w:r>
              <w:rPr>
                <w:rFonts w:eastAsia="Calibri" w:ascii="Marianne" w:hAnsi="Marianne"/>
                <w:i/>
                <w:color w:val="000000"/>
                <w:kern w:val="0"/>
                <w:sz w:val="20"/>
                <w:szCs w:val="20"/>
                <w:lang w:val="en-IE" w:bidi="ar-SA"/>
              </w:rPr>
            </w:r>
          </w:p>
          <w:p>
            <w:pPr>
              <w:pStyle w:val="Normal"/>
              <w:widowControl/>
              <w:spacing w:before="0" w:after="0"/>
              <w:jc w:val="both"/>
              <w:rPr>
                <w:rFonts w:ascii="Marianne" w:hAnsi="Marianne"/>
                <w:b/>
                <w:b/>
                <w:color w:val="000000"/>
                <w:sz w:val="20"/>
                <w:szCs w:val="20"/>
                <w:lang w:val="fr-FR"/>
              </w:rPr>
            </w:pPr>
            <w:hyperlink r:id="rId30">
              <w:r>
                <w:rPr>
                  <w:rStyle w:val="LienInternet"/>
                  <w:rFonts w:eastAsia="Calibri" w:ascii="Marianne" w:hAnsi="Marianne"/>
                  <w:kern w:val="0"/>
                  <w:sz w:val="20"/>
                  <w:szCs w:val="20"/>
                  <w:lang w:bidi="ar-SA"/>
                </w:rPr>
                <w:t>UCPM-PJG UCPM Project Grants</w:t>
              </w:r>
            </w:hyperlink>
          </w:p>
        </w:tc>
        <w:tc>
          <w:tcPr>
            <w:tcW w:w="3430" w:type="dxa"/>
            <w:tcBorders/>
          </w:tcPr>
          <w:p>
            <w:pPr>
              <w:pStyle w:val="Normal"/>
              <w:widowControl/>
              <w:spacing w:before="0" w:after="0"/>
              <w:jc w:val="both"/>
              <w:rPr>
                <w:rFonts w:ascii="Marianne" w:hAnsi="Marianne"/>
                <w:color w:val="000000"/>
                <w:sz w:val="20"/>
                <w:szCs w:val="20"/>
                <w:lang w:val="en-IE"/>
              </w:rPr>
            </w:pPr>
            <w:r>
              <w:rPr>
                <w:rFonts w:eastAsia="Calibri" w:ascii="Marianne" w:hAnsi="Marianne"/>
                <w:kern w:val="0"/>
                <w:sz w:val="20"/>
                <w:szCs w:val="20"/>
                <w:lang w:val="en-IE" w:bidi="ar-SA"/>
              </w:rPr>
              <w:t xml:space="preserve">Ouverture : </w:t>
            </w:r>
            <w:r>
              <w:rPr>
                <w:rFonts w:eastAsia="Calibri" w:ascii="Marianne" w:hAnsi="Marianne"/>
                <w:color w:val="000000"/>
                <w:kern w:val="0"/>
                <w:sz w:val="20"/>
                <w:szCs w:val="20"/>
                <w:lang w:val="en-IE" w:bidi="ar-SA"/>
              </w:rPr>
              <w:t>4 février 2025</w:t>
            </w:r>
          </w:p>
          <w:p>
            <w:pPr>
              <w:pStyle w:val="Normal"/>
              <w:widowControl/>
              <w:spacing w:before="0" w:after="0"/>
              <w:jc w:val="both"/>
              <w:rPr>
                <w:rFonts w:ascii="Marianne" w:hAnsi="Marianne"/>
                <w:sz w:val="20"/>
                <w:szCs w:val="20"/>
                <w:lang w:val="en-IE"/>
              </w:rPr>
            </w:pPr>
            <w:r>
              <w:rPr>
                <w:rFonts w:eastAsia="Times New Roman" w:ascii="Marianne" w:hAnsi="Marianne"/>
                <w:kern w:val="0"/>
                <w:sz w:val="20"/>
                <w:szCs w:val="20"/>
                <w:lang w:val="fr-FR" w:eastAsia="fr-FR" w:bidi="ar-SA"/>
              </w:rPr>
              <w:t xml:space="preserve">Clôture : </w:t>
            </w:r>
            <w:r>
              <w:rPr>
                <w:rFonts w:eastAsia="Calibri" w:ascii="Marianne" w:hAnsi="Marianne"/>
                <w:color w:val="000000"/>
                <w:kern w:val="0"/>
                <w:sz w:val="20"/>
                <w:szCs w:val="20"/>
                <w:lang w:val="en-IE" w:bidi="ar-SA"/>
              </w:rPr>
              <w:t>15 mai 2025</w:t>
            </w:r>
          </w:p>
        </w:tc>
      </w:tr>
    </w:tbl>
    <w:p>
      <w:pPr>
        <w:pStyle w:val="Normal"/>
        <w:rPr>
          <w:rFonts w:ascii="Marianne" w:hAnsi="Marianne"/>
          <w:sz w:val="20"/>
          <w:szCs w:val="20"/>
          <w:lang w:val="en-IE"/>
        </w:rPr>
      </w:pPr>
      <w:r>
        <w:rPr/>
      </w:r>
    </w:p>
    <w:sectPr>
      <w:headerReference w:type="default" r:id="rId31"/>
      <w:headerReference w:type="first" r:id="rId32"/>
      <w:footerReference w:type="default" r:id="rId33"/>
      <w:type w:val="nextPage"/>
      <w:pgSz w:w="11906" w:h="16838"/>
      <w:pgMar w:left="1440" w:right="1440" w:header="708" w:top="1440" w:footer="708"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BoldMT">
    <w:charset w:val="00"/>
    <w:family w:val="roman"/>
    <w:pitch w:val="variable"/>
  </w:font>
  <w:font w:name="TimesNewRomanPSMT">
    <w:charset w:val="00"/>
    <w:family w:val="roman"/>
    <w:pitch w:val="variable"/>
  </w:font>
  <w:font w:name="Liberation Sans">
    <w:altName w:val="Arial"/>
    <w:charset w:val="00"/>
    <w:family w:val="swiss"/>
    <w:pitch w:val="variable"/>
  </w:font>
  <w:font w:name="Marianne">
    <w:charset w:val="00"/>
    <w:family w:val="roman"/>
    <w:pitch w:val="variable"/>
  </w:font>
  <w:font w:name="Marianne">
    <w:charset w:val="01"/>
    <w:family w:val="moder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0411438"/>
    </w:sdtPr>
    <w:sdtContent>
      <w:p>
        <w:pPr>
          <w:pStyle w:val="Pieddepage"/>
          <w:jc w:val="right"/>
          <w:rPr/>
        </w:pPr>
        <w:r>
          <w:rPr/>
          <w:fldChar w:fldCharType="begin"/>
        </w:r>
        <w:r>
          <w:rPr/>
          <w:instrText> PAGE </w:instrText>
        </w:r>
        <w:r>
          <w:rPr/>
          <w:fldChar w:fldCharType="separate"/>
        </w:r>
        <w:r>
          <w:rPr/>
          <w:t>6</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r>
  </w:p>
  <w:p>
    <w:pPr>
      <w:pStyle w:val="Entte"/>
      <w:jc w:val="right"/>
      <w:rPr/>
    </w:pPr>
    <w:r>
      <w:rPr/>
    </w:r>
  </w:p>
  <w:p>
    <w:pPr>
      <w:pStyle w:val="Entte"/>
      <w:jc w:val="right"/>
      <w:rPr/>
    </w:pPr>
    <w:r>
      <w:rPr/>
    </w:r>
  </w:p>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r>
  </w:p>
  <w:tbl>
    <w:tblPr>
      <w:tblStyle w:val="Grilledutableau"/>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08"/>
      <w:gridCol w:w="4507"/>
    </w:tblGrid>
    <w:tr>
      <w:trPr/>
      <w:tc>
        <w:tcPr>
          <w:tcW w:w="4508" w:type="dxa"/>
          <w:tcBorders>
            <w:top w:val="nil"/>
            <w:left w:val="nil"/>
            <w:bottom w:val="nil"/>
            <w:right w:val="nil"/>
          </w:tcBorders>
        </w:tcPr>
        <w:p>
          <w:pPr>
            <w:pStyle w:val="Entte"/>
            <w:widowControl/>
            <w:spacing w:before="0" w:after="0"/>
            <w:jc w:val="left"/>
            <w:rPr>
              <w:rFonts w:eastAsia="Calibri"/>
              <w:kern w:val="0"/>
              <w:lang w:bidi="ar-SA"/>
            </w:rPr>
          </w:pPr>
          <w:r>
            <w:rPr>
              <w:rFonts w:eastAsia="Calibri"/>
              <w:kern w:val="0"/>
              <w:lang w:bidi="ar-SA"/>
            </w:rPr>
            <w:drawing>
              <wp:inline distT="0" distB="0" distL="0" distR="0">
                <wp:extent cx="1348740" cy="98615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tretch>
                          <a:fillRect/>
                        </a:stretch>
                      </pic:blipFill>
                      <pic:spPr bwMode="auto">
                        <a:xfrm>
                          <a:off x="0" y="0"/>
                          <a:ext cx="1348740" cy="986155"/>
                        </a:xfrm>
                        <a:prstGeom prst="rect">
                          <a:avLst/>
                        </a:prstGeom>
                      </pic:spPr>
                    </pic:pic>
                  </a:graphicData>
                </a:graphic>
              </wp:inline>
            </w:drawing>
          </w:r>
        </w:p>
      </w:tc>
      <w:tc>
        <w:tcPr>
          <w:tcW w:w="4507" w:type="dxa"/>
          <w:tcBorders>
            <w:top w:val="nil"/>
            <w:left w:val="nil"/>
            <w:bottom w:val="nil"/>
            <w:right w:val="nil"/>
          </w:tcBorders>
        </w:tcPr>
        <w:p>
          <w:pPr>
            <w:pStyle w:val="Entte"/>
            <w:widowControl/>
            <w:spacing w:before="0" w:after="0"/>
            <w:jc w:val="right"/>
            <w:rPr>
              <w:rFonts w:ascii="Marianne" w:hAnsi="Marianne"/>
              <w:b/>
              <w:b/>
              <w:sz w:val="28"/>
            </w:rPr>
          </w:pPr>
          <w:r>
            <w:rPr>
              <w:rFonts w:eastAsia="Calibri" w:ascii="Marianne" w:hAnsi="Marianne"/>
              <w:b/>
              <w:kern w:val="0"/>
              <w:sz w:val="28"/>
              <w:lang w:bidi="ar-SA"/>
            </w:rPr>
          </w:r>
        </w:p>
        <w:p>
          <w:pPr>
            <w:pStyle w:val="Entte"/>
            <w:widowControl/>
            <w:spacing w:before="0" w:after="0"/>
            <w:jc w:val="right"/>
            <w:rPr>
              <w:rFonts w:ascii="Marianne" w:hAnsi="Marianne"/>
              <w:b/>
              <w:b/>
              <w:sz w:val="28"/>
            </w:rPr>
          </w:pPr>
          <w:r>
            <w:rPr>
              <w:rFonts w:eastAsia="Calibri" w:ascii="Marianne" w:hAnsi="Marianne"/>
              <w:b/>
              <w:kern w:val="0"/>
              <w:sz w:val="28"/>
              <w:lang w:bidi="ar-SA"/>
            </w:rPr>
            <w:t xml:space="preserve">Direction générale </w:t>
          </w:r>
        </w:p>
        <w:p>
          <w:pPr>
            <w:pStyle w:val="Entte"/>
            <w:widowControl/>
            <w:spacing w:before="0" w:after="0"/>
            <w:jc w:val="right"/>
            <w:rPr>
              <w:rFonts w:ascii="Marianne" w:hAnsi="Marianne"/>
              <w:b/>
              <w:b/>
              <w:sz w:val="28"/>
            </w:rPr>
          </w:pPr>
          <w:r>
            <w:rPr>
              <w:rFonts w:eastAsia="Calibri" w:ascii="Marianne" w:hAnsi="Marianne"/>
              <w:b/>
              <w:kern w:val="0"/>
              <w:sz w:val="28"/>
              <w:lang w:bidi="ar-SA"/>
            </w:rPr>
            <w:t>des outre-mer</w:t>
          </w:r>
        </w:p>
        <w:p>
          <w:pPr>
            <w:pStyle w:val="Entte"/>
            <w:widowControl/>
            <w:spacing w:before="0" w:after="0"/>
            <w:jc w:val="right"/>
            <w:rPr>
              <w:rFonts w:ascii="Marianne" w:hAnsi="Marianne"/>
            </w:rPr>
          </w:pPr>
          <w:r>
            <w:rPr>
              <w:rFonts w:eastAsia="Calibri" w:ascii="Marianne" w:hAnsi="Marianne"/>
              <w:kern w:val="0"/>
              <w:lang w:bidi="ar-SA"/>
            </w:rPr>
          </w:r>
        </w:p>
      </w:tc>
    </w:tr>
  </w:tbl>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Marianne" w:hAnsi="Marianne" w:cs="Mariann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59c2"/>
    <w:pPr>
      <w:widowControl/>
      <w:bidi w:val="0"/>
      <w:spacing w:lineRule="auto" w:line="240" w:before="0" w:after="0"/>
      <w:jc w:val="left"/>
    </w:pPr>
    <w:rPr>
      <w:rFonts w:ascii="Times New Roman" w:hAnsi="Times New Roman" w:cs="Times New Roman" w:eastAsia="Calibri" w:eastAsiaTheme="minorHAnsi"/>
      <w:color w:val="auto"/>
      <w:kern w:val="0"/>
      <w:sz w:val="24"/>
      <w:szCs w:val="24"/>
      <w:lang w:val="fr-BE" w:eastAsia="fr-BE" w:bidi="ar-SA"/>
    </w:rPr>
  </w:style>
  <w:style w:type="paragraph" w:styleId="Titre2">
    <w:name w:val="Heading 2"/>
    <w:basedOn w:val="Normal"/>
    <w:link w:val="Titre2Car"/>
    <w:uiPriority w:val="9"/>
    <w:qFormat/>
    <w:rsid w:val="00073dec"/>
    <w:pPr>
      <w:spacing w:beforeAutospacing="1" w:afterAutospacing="1"/>
      <w:outlineLvl w:val="1"/>
    </w:pPr>
    <w:rPr>
      <w:rFonts w:eastAsia="Times New Roman"/>
      <w:b/>
      <w:bCs/>
      <w:sz w:val="36"/>
      <w:szCs w:val="36"/>
      <w:lang w:val="en-IE" w:eastAsia="en-IE"/>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a0770"/>
    <w:rPr/>
  </w:style>
  <w:style w:type="character" w:styleId="PieddepageCar" w:customStyle="1">
    <w:name w:val="Pied de page Car"/>
    <w:basedOn w:val="DefaultParagraphFont"/>
    <w:link w:val="Pieddepage"/>
    <w:uiPriority w:val="99"/>
    <w:qFormat/>
    <w:rsid w:val="004a0770"/>
    <w:rPr/>
  </w:style>
  <w:style w:type="character" w:styleId="LienInternet">
    <w:name w:val="Lien Internet"/>
    <w:basedOn w:val="DefaultParagraphFont"/>
    <w:uiPriority w:val="99"/>
    <w:unhideWhenUsed/>
    <w:rsid w:val="00616223"/>
    <w:rPr>
      <w:color w:val="0000FF"/>
      <w:u w:val="single"/>
    </w:rPr>
  </w:style>
  <w:style w:type="character" w:styleId="CellTextValueChar" w:customStyle="1">
    <w:name w:val="CellTextValue Char"/>
    <w:basedOn w:val="DefaultParagraphFont"/>
    <w:link w:val="CellTextValue"/>
    <w:qFormat/>
    <w:rsid w:val="00dc0443"/>
    <w:rPr>
      <w:rFonts w:ascii="Times New Roman" w:hAnsi="Times New Roman" w:eastAsia="" w:cs="Times New Roman" w:eastAsiaTheme="minorEastAsia"/>
      <w:sz w:val="24"/>
      <w:szCs w:val="24"/>
      <w:lang w:val="en-GB" w:eastAsia="en-GB"/>
    </w:rPr>
  </w:style>
  <w:style w:type="character" w:styleId="LienInternetvisit">
    <w:name w:val="Lien Internet visité"/>
    <w:basedOn w:val="DefaultParagraphFont"/>
    <w:uiPriority w:val="99"/>
    <w:semiHidden/>
    <w:unhideWhenUsed/>
    <w:rsid w:val="005f2ad5"/>
    <w:rPr>
      <w:color w:val="954F72" w:themeColor="followedHyperlink"/>
      <w:u w:val="single"/>
    </w:rPr>
  </w:style>
  <w:style w:type="character" w:styleId="Wordstohighlight" w:customStyle="1">
    <w:name w:val="wordstohighlight"/>
    <w:basedOn w:val="DefaultParagraphFont"/>
    <w:qFormat/>
    <w:rsid w:val="000444ec"/>
    <w:rPr/>
  </w:style>
  <w:style w:type="character" w:styleId="Strong">
    <w:name w:val="Strong"/>
    <w:basedOn w:val="DefaultParagraphFont"/>
    <w:uiPriority w:val="22"/>
    <w:qFormat/>
    <w:rsid w:val="00073dec"/>
    <w:rPr>
      <w:b/>
      <w:bCs/>
    </w:rPr>
  </w:style>
  <w:style w:type="character" w:styleId="Titre2Car" w:customStyle="1">
    <w:name w:val="Titre 2 Car"/>
    <w:basedOn w:val="DefaultParagraphFont"/>
    <w:link w:val="Titre2"/>
    <w:uiPriority w:val="9"/>
    <w:qFormat/>
    <w:rsid w:val="00073dec"/>
    <w:rPr>
      <w:rFonts w:ascii="Times New Roman" w:hAnsi="Times New Roman" w:eastAsia="Times New Roman" w:cs="Times New Roman"/>
      <w:b/>
      <w:bCs/>
      <w:sz w:val="36"/>
      <w:szCs w:val="36"/>
      <w:lang w:eastAsia="en-IE"/>
    </w:rPr>
  </w:style>
  <w:style w:type="character" w:styleId="Uxufontsizeh7" w:customStyle="1">
    <w:name w:val="ux-u-font-size-h7"/>
    <w:basedOn w:val="DefaultParagraphFont"/>
    <w:qFormat/>
    <w:rsid w:val="00073dec"/>
    <w:rPr/>
  </w:style>
  <w:style w:type="character" w:styleId="UnresolvedMention" w:customStyle="1">
    <w:name w:val="Unresolved Mention"/>
    <w:basedOn w:val="DefaultParagraphFont"/>
    <w:uiPriority w:val="99"/>
    <w:semiHidden/>
    <w:unhideWhenUsed/>
    <w:qFormat/>
    <w:rsid w:val="00a93ad5"/>
    <w:rPr>
      <w:color w:val="605E5C"/>
      <w:shd w:fill="E1DFDD" w:val="clear"/>
    </w:rPr>
  </w:style>
  <w:style w:type="character" w:styleId="Fontstyle01" w:customStyle="1">
    <w:name w:val="fontstyle01"/>
    <w:basedOn w:val="DefaultParagraphFont"/>
    <w:qFormat/>
    <w:rsid w:val="00b03f01"/>
    <w:rPr>
      <w:rFonts w:ascii="TimesNewRomanPS-BoldMT" w:hAnsi="TimesNewRomanPS-BoldMT"/>
      <w:b/>
      <w:bCs/>
      <w:i w:val="false"/>
      <w:iCs w:val="false"/>
      <w:color w:val="000000"/>
      <w:sz w:val="24"/>
      <w:szCs w:val="24"/>
    </w:rPr>
  </w:style>
  <w:style w:type="character" w:styleId="Fontstyle21" w:customStyle="1">
    <w:name w:val="fontstyle21"/>
    <w:basedOn w:val="DefaultParagraphFont"/>
    <w:qFormat/>
    <w:rsid w:val="00c002a0"/>
    <w:rPr>
      <w:rFonts w:ascii="TimesNewRomanPSMT" w:hAnsi="TimesNewRomanPSMT"/>
      <w:b w:val="false"/>
      <w:bCs w:val="false"/>
      <w:i w:val="false"/>
      <w:iCs w:val="false"/>
      <w:color w:val="0000FF"/>
      <w:sz w:val="24"/>
      <w:szCs w:val="24"/>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4a0770"/>
    <w:pPr>
      <w:tabs>
        <w:tab w:val="clear" w:pos="720"/>
        <w:tab w:val="center" w:pos="4513" w:leader="none"/>
        <w:tab w:val="right" w:pos="9026" w:leader="none"/>
      </w:tabs>
    </w:pPr>
    <w:rPr/>
  </w:style>
  <w:style w:type="paragraph" w:styleId="Pieddepage">
    <w:name w:val="Footer"/>
    <w:basedOn w:val="Normal"/>
    <w:link w:val="PieddepageCar"/>
    <w:uiPriority w:val="99"/>
    <w:unhideWhenUsed/>
    <w:rsid w:val="004a0770"/>
    <w:pPr>
      <w:tabs>
        <w:tab w:val="clear" w:pos="720"/>
        <w:tab w:val="center" w:pos="4513" w:leader="none"/>
        <w:tab w:val="right" w:pos="9026" w:leader="none"/>
      </w:tabs>
    </w:pPr>
    <w:rPr/>
  </w:style>
  <w:style w:type="paragraph" w:styleId="CellTextValue" w:customStyle="1">
    <w:name w:val="CellTextValue"/>
    <w:basedOn w:val="Normal"/>
    <w:link w:val="CellTextValueChar"/>
    <w:qFormat/>
    <w:rsid w:val="00dc0443"/>
    <w:pPr>
      <w:spacing w:lineRule="auto" w:line="276" w:before="0" w:after="80"/>
      <w:jc w:val="both"/>
    </w:pPr>
    <w:rPr>
      <w:rFonts w:eastAsia="" w:eastAsiaTheme="minorEastAsia"/>
      <w:lang w:val="en-GB" w:eastAsia="en-GB"/>
    </w:rPr>
  </w:style>
  <w:style w:type="paragraph" w:styleId="Default" w:customStyle="1">
    <w:name w:val="Default"/>
    <w:basedOn w:val="Normal"/>
    <w:qFormat/>
    <w:rsid w:val="00713ceb"/>
    <w:pPr/>
    <w:rPr>
      <w:color w:val="000000"/>
      <w:lang w:eastAsia="en-US"/>
    </w:rPr>
  </w:style>
  <w:style w:type="paragraph" w:styleId="Western" w:customStyle="1">
    <w:name w:val="western"/>
    <w:basedOn w:val="Normal"/>
    <w:qFormat/>
    <w:rsid w:val="0059594e"/>
    <w:pPr>
      <w:spacing w:lineRule="auto" w:line="276" w:beforeAutospacing="1" w:after="142"/>
    </w:pPr>
    <w:rPr>
      <w:rFonts w:eastAsia="Times New Roman"/>
      <w:lang w:val="fr-FR" w:eastAsia="fr-FR"/>
    </w:rPr>
  </w:style>
  <w:style w:type="paragraph" w:styleId="NoSpacing">
    <w:name w:val="No Spacing"/>
    <w:uiPriority w:val="1"/>
    <w:qFormat/>
    <w:rsid w:val="000814e5"/>
    <w:pPr>
      <w:widowControl/>
      <w:bidi w:val="0"/>
      <w:spacing w:lineRule="auto" w:line="240" w:before="0" w:after="0"/>
      <w:jc w:val="left"/>
    </w:pPr>
    <w:rPr>
      <w:rFonts w:ascii="Times New Roman" w:hAnsi="Times New Roman" w:cs="Times New Roman" w:eastAsia="Calibri" w:eastAsiaTheme="minorHAnsi"/>
      <w:color w:val="auto"/>
      <w:kern w:val="0"/>
      <w:sz w:val="24"/>
      <w:szCs w:val="24"/>
      <w:lang w:val="fr-BE" w:eastAsia="fr-BE" w:bidi="ar-SA"/>
    </w:rPr>
  </w:style>
  <w:style w:type="paragraph" w:styleId="ListParagraph">
    <w:name w:val="List Paragraph"/>
    <w:basedOn w:val="Normal"/>
    <w:uiPriority w:val="34"/>
    <w:qFormat/>
    <w:rsid w:val="007c630c"/>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4a4645"/>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info/funding-tenders/opportunities/portal/screen/opportunities/competitive-calls-cs/10445?order=DESC&amp;pageNumber=1&amp;pageSize=50&amp;sortBy=startDate&amp;isExactMatch=true&amp;status=31094502&amp;programmePeriod=2021 - 2027&amp;frameworkProgramme=43152860" TargetMode="External"/><Relationship Id="rId3" Type="http://schemas.openxmlformats.org/officeDocument/2006/relationships/hyperlink" Target="https://ec.europa.eu/info/funding-tenders/opportunities/portal/screen/opportunities/topic-details/CEF-T-2024-AFIFGEN-COSTS?order=DESC&amp;pageNumber=1&amp;pageSize=50&amp;sortBy=startDate&amp;isExactMatch=true&amp;status=31094502&amp;programmePeriod=2021 - 2027&amp;frameworkProgramme=43251567" TargetMode="External"/><Relationship Id="rId4" Type="http://schemas.openxmlformats.org/officeDocument/2006/relationships/hyperlink" Target="https://ec.europa.eu/info/funding-tenders/opportunities/portal/screen/opportunities/topic-details/HORIZON-JU-CBE-2025-RIA-01?order=DESC&amp;pageNumber=1&amp;pageSize=50&amp;sortBy=startDate&amp;isExactMatch=true&amp;status=31094502&amp;programmePeriod=2021 - 2027&amp;frameworkProgramme=43108390" TargetMode="External"/><Relationship Id="rId5" Type="http://schemas.openxmlformats.org/officeDocument/2006/relationships/hyperlink" Target="https://ec.europa.eu/info/funding-tenders/opportunities/portal/screen/opportunities/topic-details/HORIZON-JU-CBE-2025-IAFlag-01?order=DESC&amp;pageNumber=1&amp;pageSize=50&amp;sortBy=startDate&amp;isExactMatch=true&amp;status=31094502&amp;programmePeriod=2021 - 2027&amp;frameworkProgramme=43108390" TargetMode="External"/><Relationship Id="rId6" Type="http://schemas.openxmlformats.org/officeDocument/2006/relationships/hyperlink" Target="https://ec.europa.eu/info/funding-tenders/opportunities/portal/screen/opportunities/topic-details/HORIZON-JU-CBE-2025-CSA-01?order=DESC&amp;pageNumber=1&amp;pageSize=50&amp;sortBy=startDate&amp;isExactMatch=true&amp;status=31094502&amp;programmePeriod=2021 - 2027&amp;frameworkProgramme=43108390" TargetMode="External"/><Relationship Id="rId7" Type="http://schemas.openxmlformats.org/officeDocument/2006/relationships/hyperlink" Target="https://ec.europa.eu/info/funding-tenders/opportunities/portal/screen/opportunities/topic-details/HORIZON-JU-CBE-2025-IAFlag-02?order=DESC&amp;pageNumber=1&amp;pageSize=50&amp;sortBy=startDate&amp;isExactMatch=true&amp;status=31094502&amp;programmePeriod=2021 - 2027&amp;frameworkProgramme=43108390" TargetMode="External"/><Relationship Id="rId8" Type="http://schemas.openxmlformats.org/officeDocument/2006/relationships/hyperlink" Target="https://ec.europa.eu/info/funding-tenders/opportunities/portal/screen/opportunities/topic-details/HORIZON-JU-CBE-2025-IAFlag-04?order=DESC&amp;pageNumber=1&amp;pageSize=50&amp;sortBy=startDate&amp;isExactMatch=true&amp;status=31094502&amp;programmePeriod=2021 - 2027&amp;frameworkProgramme=43108390" TargetMode="External"/><Relationship Id="rId9" Type="http://schemas.openxmlformats.org/officeDocument/2006/relationships/hyperlink" Target="https://ec.europa.eu/info/funding-tenders/opportunities/portal/screen/opportunities/topic-details/HORIZON-JU-CBE-2025-IA-01?order=DESC&amp;pageNumber=1&amp;pageSize=50&amp;sortBy=startDate&amp;isExactMatch=true&amp;status=31094502&amp;programmePeriod=2021 - 2027&amp;frameworkProgramme=43108390" TargetMode="External"/><Relationship Id="rId10" Type="http://schemas.openxmlformats.org/officeDocument/2006/relationships/hyperlink" Target="https://ec.europa.eu/info/funding-tenders/opportunities/portal/screen/opportunities/topic-details/HORIZON-JU-CBE-2025-IA-03?order=DESC&amp;pageNumber=1&amp;pageSize=50&amp;sortBy=startDate&amp;isExactMatch=true&amp;status=31094502&amp;programmePeriod=2021 - 2027&amp;frameworkProgramme=43108390" TargetMode="External"/><Relationship Id="rId11" Type="http://schemas.openxmlformats.org/officeDocument/2006/relationships/hyperlink" Target="https://ec.europa.eu/info/funding-tenders/opportunities/portal/screen/opportunities/topic-details/HORIZON-JU-CBE-2025-RIA-02?order=DESC&amp;pageNumber=1&amp;pageSize=50&amp;sortBy=startDate&amp;isExactMatch=true&amp;status=31094502&amp;programmePeriod=2021 - 2027&amp;frameworkProgramme=43108390" TargetMode="External"/><Relationship Id="rId12" Type="http://schemas.openxmlformats.org/officeDocument/2006/relationships/hyperlink" Target="https://ec.europa.eu/info/funding-tenders/opportunities/portal/screen/opportunities/topic-details/HORIZON-SESAR-2025-DES-IR-02-WA4-1?order=DESC&amp;pageNumber=1&amp;pageSize=50&amp;sortBy=startDate&amp;isExactMatch=true&amp;status=31094502&amp;programmePeriod=2021 - 2027&amp;frameworkProgramme=43108390" TargetMode="External"/><Relationship Id="rId13" Type="http://schemas.openxmlformats.org/officeDocument/2006/relationships/hyperlink" Target="https://ec.europa.eu/info/funding-tenders/opportunities/portal/screen/opportunities/topic-details/HORIZON-EIC-2025-WOMENTECH?order=DESC&amp;pageNumber=1&amp;pageSize=50&amp;sortBy=startDate&amp;isExactMatch=true&amp;status=31094502&amp;programmePeriod=2021 - 2027&amp;frameworkProgramme=43108390" TargetMode="External"/><Relationship Id="rId14" Type="http://schemas.openxmlformats.org/officeDocument/2006/relationships/hyperlink" Target="https://ec.europa.eu/info/funding-tenders/opportunities/portal/screen/opportunities/calls-for-proposals?callIdentifier=ERASMUS-EDU-2025-PI-FORWARD" TargetMode="External"/><Relationship Id="rId15" Type="http://schemas.openxmlformats.org/officeDocument/2006/relationships/hyperlink" Target="https://ec.europa.eu/info/funding-tenders/opportunities/portal/screen/opportunities/calls-for-proposals?callIdentifier=ERASMUS-EDU-2025-PI-FORWARD" TargetMode="External"/><Relationship Id="rId16" Type="http://schemas.openxmlformats.org/officeDocument/2006/relationships/hyperlink" Target="https://ec.europa.eu/info/funding-tenders/opportunities/portal/screen/opportunities/calls-for-proposals?callIdentifier=ERASMUS-EDU-2025-PI-FORWARD" TargetMode="External"/><Relationship Id="rId17" Type="http://schemas.openxmlformats.org/officeDocument/2006/relationships/hyperlink" Target="https://ec.europa.eu/info/funding-tenders/opportunities/portal/screen/opportunities/calls-for-proposals?callIdentifier=ERASMUS-EDU-2025-PI-FORWARD" TargetMode="External"/><Relationship Id="rId18" Type="http://schemas.openxmlformats.org/officeDocument/2006/relationships/hyperlink" Target="https://ec.europa.eu/info/funding-tenders/opportunities/portal/screen/opportunities/calls-for-proposals?callIdentifier=ERASMUS-EDU-2025-PI-FORWARD" TargetMode="External"/><Relationship Id="rId19" Type="http://schemas.openxmlformats.org/officeDocument/2006/relationships/hyperlink" Target="https://ec.europa.eu/info/funding-tenders/opportunities/portal/screen/opportunities/calls-for-proposals?callIdentifier=ERASMUS-EDU-2025-PI-FORWARD" TargetMode="External"/><Relationship Id="rId20" Type="http://schemas.openxmlformats.org/officeDocument/2006/relationships/hyperlink" Target="https://ec.europa.eu/info/funding-tenders/opportunities/portal/screen/opportunities/competitive-calls-cs/9510?order=DESC&amp;pageNumber=1&amp;pageSize=50&amp;sortBy=startDate&amp;isExactMatch=true&amp;status=31094501,31094502&amp;frameworkProgramme=43252476" TargetMode="External"/><Relationship Id="rId21" Type="http://schemas.openxmlformats.org/officeDocument/2006/relationships/hyperlink" Target="https://ec.europa.eu/info/funding-tenders/opportunities/portal/screen/opportunities/topic-details/CREA-MEDIA-2025-DEVMINISLATE?isExactMatch=true&amp;status=31094501,31094502,31094503&amp;order=DESC&amp;pageNumber=1&amp;pageSize=50&amp;sortBy=startDate" TargetMode="External"/><Relationship Id="rId22" Type="http://schemas.openxmlformats.org/officeDocument/2006/relationships/hyperlink" Target="https://ec.europa.eu/info/funding-tenders/opportunities/portal/screen/opportunities/topic-details/CREA-MEDIA-2025-FILMSALES?isExactMatch=true&amp;status=31094501,31094502,31094503&amp;order=DESC&amp;pageNumber=1&amp;pageSize=50&amp;sortBy=startDate" TargetMode="External"/><Relationship Id="rId23" Type="http://schemas.openxmlformats.org/officeDocument/2006/relationships/hyperlink" Target="https://ec.europa.eu/info/funding-tenders/opportunities/portal/screen/opportunities/topic-details/CREA-MEDIA-2025-CINNET?isExactMatch=true&amp;status=31094502&amp;programmePeriod=2021 - 2027&amp;frameworkProgramme=43251814&amp;order=DESC&amp;pageNumber=1&amp;pageSize=50&amp;sortBy=startDate" TargetMode="External"/><Relationship Id="rId24" Type="http://schemas.openxmlformats.org/officeDocument/2006/relationships/hyperlink" Target="https://ec.europa.eu/info/funding-tenders/opportunities/portal/screen/opportunities/topic-details/CERV-2025-DAPHNE?isExactMatch=true&amp;status=31094501,31094502,31094503&amp;order=DESC&amp;pageNumber=2&amp;pageSize=50&amp;sortBy=startDate" TargetMode="External"/><Relationship Id="rId25" Type="http://schemas.openxmlformats.org/officeDocument/2006/relationships/hyperlink" Target="https://ec.europa.eu/info/funding-tenders/opportunities/portal/screen/opportunities/competitive-calls-cs/10581?order=DESC&amp;pageNumber=1&amp;pageSize=50&amp;sortBy=startDate&amp;isExactMatch=true&amp;status=31094502&amp;programmePeriod=2021 - 2027&amp;frameworkProgramme=43251589" TargetMode="External"/><Relationship Id="rId26" Type="http://schemas.openxmlformats.org/officeDocument/2006/relationships/hyperlink" Target="https://ec.europa.eu/info/funding-tenders/opportunities/portal/screen/opportunities/topic-details/CERV-2025-CITIZENS-TOWN-TT?order=DESC&amp;pageNumber=1&amp;pageSize=50&amp;sortBy=startDate&amp;isExactMatch=true&amp;status=31094502&amp;programmePeriod=2021 - 2027&amp;frameworkProgramme=43251589" TargetMode="External"/><Relationship Id="rId27" Type="http://schemas.openxmlformats.org/officeDocument/2006/relationships/hyperlink" Target="https://ec.europa.eu/info/funding-tenders/opportunities/portal/screen/opportunities/competitive-calls-cs/10376?order=DESC&amp;pageNumber=1&amp;pageSize=50&amp;sortBy=startDate&amp;isExactMatch=true&amp;status=31094502&amp;programmePeriod=2021 - 2027&amp;frameworkProgramme=43251589" TargetMode="External"/><Relationship Id="rId28" Type="http://schemas.openxmlformats.org/officeDocument/2006/relationships/hyperlink" Target="https://ec.europa.eu/info/funding-tenders/opportunities/portal/screen/opportunities/competitive-calls-cs/10482?order=DESC&amp;pageNumber=1&amp;pageSize=50&amp;sortBy=startDate&amp;isExactMatch=true&amp;status=31094502&amp;programmePeriod=2021 - 2027&amp;frameworkProgramme=43251589" TargetMode="External"/><Relationship Id="rId29" Type="http://schemas.openxmlformats.org/officeDocument/2006/relationships/hyperlink" Target="https://ec.europa.eu/info/funding-tenders/opportunities/portal/screen/opportunities/topic-details/UCPM-2025-KAPP-PVPP?isExactMatch=true&amp;status=31094501,31094502,31094503&amp;order=DESC&amp;pageNumber=2&amp;pageSize=50&amp;sortBy=startDate" TargetMode="External"/><Relationship Id="rId30" Type="http://schemas.openxmlformats.org/officeDocument/2006/relationships/hyperlink" Target="https://ec.europa.eu/info/funding-tenders/opportunities/portal/screen/opportunities/topic-details/UCPM-2025-KAPP-EX?isExactMatch=true&amp;status=31094501,31094502,31094503&amp;order=DESC&amp;pageNumber=2&amp;pageSize=50&amp;sortBy=startDate" TargetMode="Externa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1DB4-EE86-4018-8239-6C310180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LibreOffice/7.1.3.2$Windows_X86_64 LibreOffice_project/47f78053abe362b9384784d31a6e56f8511eb1c1</Application>
  <AppVersion>15.0000</AppVersion>
  <Pages>4</Pages>
  <Words>1619</Words>
  <Characters>9398</Characters>
  <CharactersWithSpaces>10858</CharactersWithSpaces>
  <Paragraphs>174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2025-04-15T07:52:00Z</dcterms:created>
  <dc:creator>TEVANEE Maeva (REGIO-EXT)</dc:creator>
  <dc:description/>
  <dc:language>fr-FR</dc:language>
  <cp:lastModifiedBy>Marie Da Silva Nunes</cp:lastModifiedBy>
  <dcterms:modified xsi:type="dcterms:W3CDTF">2025-04-15T07:53:00Z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ActionId">
    <vt:lpwstr>57341438-d0fd-4aed-8e04-9a7b650a899d</vt:lpwstr>
  </property>
  <property fmtid="{D5CDD505-2E9C-101B-9397-08002B2CF9AE}" pid="3" name="MSIP_Label_6bd9ddd1-4d20-43f6-abfa-fc3c07406f94_ContentBits">
    <vt:lpwstr>0</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etDate">
    <vt:lpwstr>2023-05-25T16:07:13Z</vt:lpwstr>
  </property>
  <property fmtid="{D5CDD505-2E9C-101B-9397-08002B2CF9AE}" pid="8" name="MSIP_Label_6bd9ddd1-4d20-43f6-abfa-fc3c07406f94_SiteId">
    <vt:lpwstr>b24c8b06-522c-46fe-9080-70926f8dddb1</vt:lpwstr>
  </property>
</Properties>
</file>